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spacing w:line="360" w:lineRule="auto"/>
        <w:rPr>
          <w:rFonts w:ascii="黑体" w:hAnsi="黑体" w:eastAsia="黑体"/>
          <w:bCs/>
          <w:color w:val="000000"/>
          <w:sz w:val="28"/>
          <w:szCs w:val="28"/>
          <w:lang w:eastAsia="zh-CN"/>
        </w:rPr>
      </w:pPr>
      <w:r>
        <w:rPr>
          <w:rFonts w:hint="eastAsia" w:ascii="黑体" w:hAnsi="黑体" w:eastAsia="黑体"/>
          <w:bCs/>
          <w:color w:val="000000"/>
          <w:sz w:val="28"/>
          <w:szCs w:val="28"/>
          <w:lang w:eastAsia="zh-CN"/>
        </w:rPr>
        <w:t>（一）</w:t>
      </w:r>
      <w:r>
        <w:rPr>
          <w:rFonts w:hint="eastAsia" w:ascii="黑体" w:hAnsi="黑体" w:eastAsia="黑体"/>
          <w:color w:val="000000"/>
          <w:sz w:val="28"/>
          <w:szCs w:val="28"/>
          <w:lang w:eastAsia="zh-CN"/>
        </w:rPr>
        <w:t>非接触台式眼压计</w:t>
      </w:r>
    </w:p>
    <w:p>
      <w:pPr>
        <w:numPr>
          <w:ilvl w:val="0"/>
          <w:numId w:val="1"/>
        </w:numPr>
        <w:spacing w:line="360" w:lineRule="auto"/>
        <w:rPr>
          <w:rFonts w:hAnsi="宋体"/>
          <w:lang w:eastAsia="zh-CN"/>
        </w:rPr>
      </w:pPr>
      <w:r>
        <w:rPr>
          <w:rFonts w:hint="eastAsia" w:hAnsi="宋体"/>
          <w:lang w:eastAsia="zh-CN"/>
        </w:rPr>
        <w:t>独特的光感技术反应敏捷，利用操作杆对焦，</w:t>
      </w:r>
      <w:r>
        <w:rPr>
          <w:rFonts w:hint="eastAsia" w:hAnsi="宋体"/>
          <w:bCs/>
          <w:lang w:eastAsia="zh-CN"/>
        </w:rPr>
        <w:t>在角膜中心位置对齐的情况下自动喷气测量，</w:t>
      </w:r>
      <w:r>
        <w:rPr>
          <w:rFonts w:hint="eastAsia" w:hAnsi="宋体"/>
          <w:lang w:eastAsia="zh-CN"/>
        </w:rPr>
        <w:t>测量迅速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简明的操控设计，清晰的用户控制，无论医生或护士都可快速掌握使用技巧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彩色对焦屏幕将对焦试图和主要操控按钮相结合，简洁、小巧。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bCs/>
          <w:color w:val="000000"/>
          <w:lang w:eastAsia="zh-CN"/>
        </w:rPr>
        <w:t>柔</w:t>
      </w:r>
      <w:r>
        <w:rPr>
          <w:rFonts w:hint="eastAsia" w:hAnsi="宋体"/>
          <w:color w:val="000000"/>
          <w:lang w:eastAsia="zh-CN"/>
        </w:rPr>
        <w:t>软的喷气</w:t>
      </w:r>
      <w:r>
        <w:rPr>
          <w:rFonts w:hAnsi="宋体"/>
          <w:color w:val="000000"/>
          <w:lang w:val="en-GB" w:eastAsia="zh-CN"/>
        </w:rPr>
        <w:t xml:space="preserve">– </w:t>
      </w:r>
      <w:r>
        <w:rPr>
          <w:rFonts w:hint="eastAsia" w:hAnsi="宋体"/>
          <w:color w:val="000000"/>
          <w:lang w:eastAsia="zh-CN"/>
        </w:rPr>
        <w:t>超级柔软的喷气让病人的舒适度达到最大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bCs/>
          <w:color w:val="000000"/>
          <w:lang w:eastAsia="zh-CN"/>
        </w:rPr>
        <w:t xml:space="preserve">非接触 </w:t>
      </w:r>
      <w:r>
        <w:rPr>
          <w:rFonts w:hAnsi="宋体"/>
          <w:bCs/>
          <w:color w:val="000000"/>
          <w:lang w:val="en-GB" w:eastAsia="zh-CN"/>
        </w:rPr>
        <w:t xml:space="preserve">– </w:t>
      </w:r>
      <w:r>
        <w:rPr>
          <w:rFonts w:hint="eastAsia" w:hAnsi="宋体"/>
          <w:bCs/>
          <w:color w:val="000000"/>
          <w:lang w:val="en-GB" w:eastAsia="zh-CN"/>
        </w:rPr>
        <w:t>喷气测量方法，</w:t>
      </w:r>
      <w:r>
        <w:rPr>
          <w:rFonts w:hint="eastAsia" w:hAnsi="宋体"/>
          <w:bCs/>
          <w:color w:val="000000"/>
          <w:lang w:eastAsia="zh-CN"/>
        </w:rPr>
        <w:t>完全无耗材，降低用户使用成本的同时免除了交叉感染的风险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物理参数：操纵台尺寸475</w:t>
      </w:r>
      <w:r>
        <w:rPr>
          <w:rFonts w:hAnsi="宋体"/>
          <w:color w:val="000000"/>
          <w:lang w:eastAsia="zh-CN"/>
        </w:rPr>
        <w:t xml:space="preserve"> x </w:t>
      </w:r>
      <w:r>
        <w:rPr>
          <w:rFonts w:hint="eastAsia" w:hAnsi="宋体"/>
          <w:color w:val="000000"/>
          <w:lang w:eastAsia="zh-CN"/>
        </w:rPr>
        <w:t>410</w:t>
      </w:r>
      <w:r>
        <w:rPr>
          <w:rFonts w:hAnsi="宋体"/>
          <w:color w:val="000000"/>
          <w:lang w:eastAsia="zh-CN"/>
        </w:rPr>
        <w:t xml:space="preserve"> x 2</w:t>
      </w:r>
      <w:r>
        <w:rPr>
          <w:rFonts w:hint="eastAsia" w:hAnsi="宋体"/>
          <w:color w:val="000000"/>
          <w:lang w:eastAsia="zh-CN"/>
        </w:rPr>
        <w:t>45mm</w:t>
      </w:r>
      <w:r>
        <w:rPr>
          <w:rFonts w:hAnsi="宋体"/>
          <w:color w:val="000000"/>
          <w:lang w:eastAsia="zh-CN"/>
        </w:rPr>
        <w:t xml:space="preserve"> (</w:t>
      </w:r>
      <w:r>
        <w:rPr>
          <w:rFonts w:hint="eastAsia" w:hAnsi="宋体"/>
          <w:color w:val="000000"/>
          <w:lang w:eastAsia="zh-CN"/>
        </w:rPr>
        <w:t>高</w:t>
      </w:r>
      <w:r>
        <w:rPr>
          <w:rFonts w:hAnsi="宋体"/>
          <w:color w:val="000000"/>
          <w:lang w:eastAsia="zh-CN"/>
        </w:rPr>
        <w:t xml:space="preserve"> x </w:t>
      </w:r>
      <w:r>
        <w:rPr>
          <w:rFonts w:hint="eastAsia" w:hAnsi="宋体"/>
          <w:color w:val="000000"/>
          <w:lang w:eastAsia="zh-CN"/>
        </w:rPr>
        <w:t>深</w:t>
      </w:r>
      <w:r>
        <w:rPr>
          <w:rFonts w:hAnsi="宋体"/>
          <w:color w:val="000000"/>
          <w:lang w:eastAsia="zh-CN"/>
        </w:rPr>
        <w:t xml:space="preserve"> x </w:t>
      </w:r>
      <w:r>
        <w:rPr>
          <w:rFonts w:hint="eastAsia" w:hAnsi="宋体"/>
          <w:color w:val="000000"/>
          <w:lang w:eastAsia="zh-CN"/>
        </w:rPr>
        <w:t>宽</w:t>
      </w:r>
      <w:r>
        <w:rPr>
          <w:rFonts w:hAnsi="宋体"/>
          <w:color w:val="000000"/>
          <w:lang w:eastAsia="zh-CN"/>
        </w:rPr>
        <w:t>)</w:t>
      </w:r>
      <w:r>
        <w:rPr>
          <w:rFonts w:hint="eastAsia" w:hAnsi="宋体"/>
          <w:color w:val="000000"/>
          <w:lang w:eastAsia="zh-CN"/>
        </w:rPr>
        <w:t>左右,底座约一平方米左右，占用空间小</w:t>
      </w:r>
    </w:p>
    <w:p>
      <w:pPr>
        <w:numPr>
          <w:ilvl w:val="0"/>
          <w:numId w:val="1"/>
        </w:numPr>
        <w:spacing w:line="360" w:lineRule="auto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>功能全面-便携的同时也配备打印功能，随时导出检查结果</w:t>
      </w:r>
    </w:p>
    <w:p>
      <w:pPr>
        <w:numPr>
          <w:ilvl w:val="0"/>
          <w:numId w:val="1"/>
        </w:numPr>
        <w:spacing w:line="360" w:lineRule="auto"/>
        <w:rPr>
          <w:rFonts w:hAnsi="宋体"/>
          <w:bCs/>
          <w:color w:val="000000"/>
          <w:lang w:eastAsia="zh-CN"/>
        </w:rPr>
      </w:pPr>
      <w:r>
        <w:rPr>
          <w:rFonts w:hint="eastAsia" w:hAnsi="宋体"/>
          <w:bCs/>
          <w:color w:val="000000"/>
          <w:lang w:eastAsia="zh-CN"/>
        </w:rPr>
        <w:t>照明系统采用</w:t>
      </w:r>
      <w:r>
        <w:rPr>
          <w:rFonts w:hAnsi="宋体"/>
          <w:bCs/>
          <w:color w:val="000000"/>
          <w:lang w:eastAsia="zh-CN"/>
        </w:rPr>
        <w:t xml:space="preserve"> LED </w:t>
      </w:r>
      <w:r>
        <w:rPr>
          <w:rFonts w:hint="eastAsia" w:hAnsi="宋体"/>
          <w:bCs/>
          <w:color w:val="000000"/>
          <w:lang w:eastAsia="zh-CN"/>
        </w:rPr>
        <w:t>红外线</w:t>
      </w:r>
    </w:p>
    <w:p>
      <w:pPr>
        <w:numPr>
          <w:ilvl w:val="0"/>
          <w:numId w:val="1"/>
        </w:numPr>
        <w:spacing w:line="360" w:lineRule="auto"/>
        <w:rPr>
          <w:rFonts w:hAnsi="宋体"/>
          <w:bCs/>
          <w:color w:val="000000"/>
          <w:lang w:eastAsia="zh-CN"/>
        </w:rPr>
      </w:pPr>
      <w:bookmarkStart w:id="0" w:name="_GoBack"/>
      <w:bookmarkEnd w:id="0"/>
      <w:r>
        <w:rPr>
          <w:rFonts w:hint="eastAsia" w:hAnsi="宋体"/>
          <w:bCs/>
          <w:color w:val="000000"/>
          <w:lang w:eastAsia="zh-CN"/>
        </w:rPr>
        <w:t>测量范围</w:t>
      </w:r>
      <w:r>
        <w:rPr>
          <w:rFonts w:hAnsi="宋体"/>
          <w:bCs/>
          <w:color w:val="000000"/>
          <w:lang w:eastAsia="zh-CN"/>
        </w:rPr>
        <w:t xml:space="preserve"> 5mmHg to 50mmHg</w:t>
      </w:r>
      <w:r>
        <w:rPr>
          <w:rFonts w:hint="eastAsia" w:hAnsi="宋体"/>
          <w:bCs/>
          <w:color w:val="000000"/>
          <w:lang w:eastAsia="zh-CN"/>
        </w:rPr>
        <w:t>，满足大多数病人的眼压测量范围，显示精确度可达到</w:t>
      </w:r>
      <w:r>
        <w:rPr>
          <w:rFonts w:hAnsi="宋体"/>
          <w:bCs/>
          <w:color w:val="000000"/>
          <w:lang w:eastAsia="zh-CN"/>
        </w:rPr>
        <w:t>0.1mmHg</w:t>
      </w:r>
    </w:p>
    <w:p>
      <w:pPr>
        <w:numPr>
          <w:ilvl w:val="0"/>
          <w:numId w:val="1"/>
        </w:numPr>
        <w:spacing w:line="360" w:lineRule="auto"/>
        <w:rPr>
          <w:rFonts w:hAnsi="宋体"/>
          <w:bCs/>
          <w:color w:val="000000"/>
          <w:lang w:eastAsia="zh-CN"/>
        </w:rPr>
      </w:pPr>
      <w:r>
        <w:rPr>
          <w:rFonts w:hint="eastAsia" w:hAnsi="宋体"/>
          <w:bCs/>
          <w:color w:val="000000"/>
          <w:lang w:eastAsia="zh-CN"/>
        </w:rPr>
        <w:t>工作距离-从病患的角膜表面到检查透镜表面为</w:t>
      </w:r>
      <w:r>
        <w:rPr>
          <w:rFonts w:hAnsi="宋体"/>
          <w:bCs/>
          <w:color w:val="000000"/>
          <w:lang w:eastAsia="zh-CN"/>
        </w:rPr>
        <w:t>2</w:t>
      </w:r>
      <w:r>
        <w:rPr>
          <w:rFonts w:hint="eastAsia" w:hAnsi="宋体"/>
          <w:bCs/>
          <w:color w:val="000000"/>
          <w:lang w:eastAsia="zh-CN"/>
        </w:rPr>
        <w:t>cm，相当于从喷气管遮圈到病患角膜前表面的距离</w:t>
      </w:r>
      <w:r>
        <w:rPr>
          <w:rFonts w:hAnsi="宋体"/>
          <w:bCs/>
          <w:color w:val="000000"/>
          <w:lang w:eastAsia="zh-CN"/>
        </w:rPr>
        <w:t>15</w:t>
      </w:r>
      <w:r>
        <w:rPr>
          <w:rFonts w:hint="eastAsia" w:hAnsi="宋体"/>
          <w:bCs/>
          <w:color w:val="000000"/>
          <w:lang w:eastAsia="zh-CN"/>
        </w:rPr>
        <w:t>cm</w:t>
      </w:r>
    </w:p>
    <w:p>
      <w:pPr>
        <w:tabs>
          <w:tab w:val="left" w:pos="720"/>
        </w:tabs>
        <w:spacing w:line="360" w:lineRule="auto"/>
        <w:ind w:left="360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 xml:space="preserve">11. 智能系统 </w:t>
      </w:r>
      <w:r>
        <w:rPr>
          <w:rFonts w:hAnsi="宋体"/>
          <w:color w:val="000000"/>
          <w:lang w:eastAsia="zh-CN"/>
        </w:rPr>
        <w:t xml:space="preserve">– </w:t>
      </w:r>
      <w:r>
        <w:rPr>
          <w:rFonts w:hint="eastAsia" w:hAnsi="宋体"/>
          <w:color w:val="000000"/>
          <w:lang w:eastAsia="zh-CN"/>
        </w:rPr>
        <w:t>测量完成之后会发出声音提醒，偏离值会自动从</w:t>
      </w:r>
      <w:r>
        <w:rPr>
          <w:rFonts w:hAnsi="宋体"/>
          <w:color w:val="000000"/>
          <w:lang w:eastAsia="zh-CN"/>
        </w:rPr>
        <w:t>IOP</w:t>
      </w:r>
      <w:r>
        <w:rPr>
          <w:rFonts w:hint="eastAsia" w:hAnsi="宋体"/>
          <w:color w:val="000000"/>
          <w:lang w:eastAsia="zh-CN"/>
        </w:rPr>
        <w:t>结果上移除，提高检查效率</w:t>
      </w:r>
    </w:p>
    <w:p>
      <w:pPr>
        <w:spacing w:line="360" w:lineRule="auto"/>
        <w:ind w:firstLine="360" w:firstLineChars="150"/>
        <w:rPr>
          <w:rFonts w:hAnsi="宋体"/>
          <w:color w:val="000000"/>
          <w:lang w:eastAsia="zh-CN"/>
        </w:rPr>
      </w:pPr>
      <w:r>
        <w:rPr>
          <w:rFonts w:hint="eastAsia" w:hAnsi="宋体"/>
          <w:color w:val="000000"/>
          <w:lang w:eastAsia="zh-CN"/>
        </w:rPr>
        <w:t xml:space="preserve">12. 用户可控性 </w:t>
      </w:r>
      <w:r>
        <w:rPr>
          <w:rFonts w:hAnsi="宋体"/>
          <w:color w:val="000000"/>
          <w:lang w:val="en-GB" w:eastAsia="zh-CN"/>
        </w:rPr>
        <w:t xml:space="preserve">– </w:t>
      </w:r>
      <w:r>
        <w:rPr>
          <w:rFonts w:hint="eastAsia" w:hAnsi="宋体"/>
          <w:color w:val="000000"/>
          <w:lang w:eastAsia="zh-CN"/>
        </w:rPr>
        <w:t>可根据检查需要选择展示准确度（1mmHg或0.1mmHg</w:t>
      </w:r>
      <w:r>
        <w:rPr>
          <w:rFonts w:hAnsi="宋体"/>
          <w:color w:val="000000"/>
          <w:lang w:eastAsia="zh-CN"/>
        </w:rPr>
        <w:t>）</w:t>
      </w:r>
      <w:r>
        <w:rPr>
          <w:rFonts w:hint="eastAsia" w:hAnsi="宋体"/>
          <w:color w:val="000000"/>
          <w:lang w:eastAsia="zh-CN"/>
        </w:rPr>
        <w:t>，测量方式有Easy模式或者自动式两种</w:t>
      </w:r>
    </w:p>
    <w:p>
      <w:pPr>
        <w:numPr>
          <w:ilvl w:val="0"/>
          <w:numId w:val="2"/>
        </w:numPr>
        <w:tabs>
          <w:tab w:val="left" w:pos="720"/>
          <w:tab w:val="clear" w:pos="312"/>
        </w:tabs>
        <w:spacing w:line="360" w:lineRule="auto"/>
        <w:ind w:left="360"/>
        <w:rPr>
          <w:rFonts w:hAnsi="宋体"/>
          <w:bCs/>
          <w:color w:val="000000"/>
          <w:lang w:eastAsia="zh-CN"/>
        </w:rPr>
      </w:pPr>
      <w:r>
        <w:rPr>
          <w:rFonts w:hint="eastAsia" w:hAnsi="宋体"/>
          <w:bCs/>
          <w:color w:val="000000"/>
          <w:lang w:eastAsia="zh-CN"/>
        </w:rPr>
        <w:t>电源输出</w:t>
      </w:r>
      <w:r>
        <w:rPr>
          <w:rFonts w:hAnsi="宋体"/>
          <w:bCs/>
          <w:color w:val="000000"/>
          <w:lang w:eastAsia="zh-CN"/>
        </w:rPr>
        <w:t xml:space="preserve"> 30 </w:t>
      </w:r>
      <w:r>
        <w:rPr>
          <w:rFonts w:hint="eastAsia" w:hAnsi="宋体"/>
          <w:bCs/>
          <w:color w:val="000000"/>
          <w:lang w:eastAsia="zh-CN"/>
        </w:rPr>
        <w:t>伏安（</w:t>
      </w:r>
      <w:r>
        <w:rPr>
          <w:rFonts w:hAnsi="宋体"/>
          <w:bCs/>
          <w:color w:val="000000"/>
          <w:lang w:eastAsia="zh-CN"/>
        </w:rPr>
        <w:t>12</w:t>
      </w:r>
      <w:r>
        <w:rPr>
          <w:rFonts w:hint="eastAsia" w:hAnsi="宋体"/>
          <w:bCs/>
          <w:color w:val="000000"/>
          <w:lang w:eastAsia="zh-CN"/>
        </w:rPr>
        <w:t>伏直流电</w:t>
      </w:r>
      <w:r>
        <w:rPr>
          <w:rFonts w:hAnsi="宋体"/>
          <w:bCs/>
          <w:color w:val="000000"/>
          <w:lang w:eastAsia="zh-CN"/>
        </w:rPr>
        <w:t xml:space="preserve"> 2.5</w:t>
      </w:r>
      <w:r>
        <w:rPr>
          <w:rFonts w:hint="eastAsia" w:hAnsi="宋体"/>
          <w:bCs/>
          <w:color w:val="000000"/>
          <w:lang w:eastAsia="zh-CN"/>
        </w:rPr>
        <w:t>安培</w:t>
      </w:r>
      <w:r>
        <w:rPr>
          <w:rFonts w:hAnsi="宋体"/>
          <w:bCs/>
          <w:color w:val="000000"/>
          <w:lang w:eastAsia="zh-CN"/>
        </w:rPr>
        <w:t>)</w:t>
      </w:r>
      <w:r>
        <w:rPr>
          <w:rFonts w:hint="eastAsia" w:hAnsi="宋体"/>
          <w:bCs/>
          <w:color w:val="000000"/>
          <w:lang w:eastAsia="zh-CN"/>
        </w:rPr>
        <w:t xml:space="preserve"> 频率</w:t>
      </w:r>
      <w:r>
        <w:rPr>
          <w:rFonts w:hAnsi="宋体"/>
          <w:bCs/>
          <w:color w:val="000000"/>
          <w:lang w:eastAsia="zh-CN"/>
        </w:rPr>
        <w:t xml:space="preserve"> 50/60 </w:t>
      </w:r>
      <w:r>
        <w:rPr>
          <w:rFonts w:hint="eastAsia" w:hAnsi="宋体"/>
          <w:bCs/>
          <w:color w:val="000000"/>
          <w:lang w:eastAsia="zh-CN"/>
        </w:rPr>
        <w:t>赫兹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582B6F3"/>
    <w:multiLevelType w:val="singleLevel"/>
    <w:tmpl w:val="A582B6F3"/>
    <w:lvl w:ilvl="0" w:tentative="0">
      <w:start w:val="1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CD25D57"/>
    <w:multiLevelType w:val="multilevel"/>
    <w:tmpl w:val="4CD25D57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Arial" w:hAnsi="宋体" w:eastAsia="宋体" w:cs="Arial"/>
      </w:rPr>
    </w:lvl>
    <w:lvl w:ilvl="1" w:tentative="0">
      <w:start w:val="1"/>
      <w:numFmt w:val="bullet"/>
      <w:lvlText w:val="•"/>
      <w:lvlJc w:val="left"/>
      <w:pPr>
        <w:tabs>
          <w:tab w:val="left" w:pos="1440"/>
        </w:tabs>
        <w:ind w:left="1440" w:hanging="360"/>
      </w:pPr>
      <w:rPr>
        <w:rFonts w:hint="default" w:ascii="宋体" w:hAnsi="宋体"/>
      </w:rPr>
    </w:lvl>
    <w:lvl w:ilvl="2" w:tentative="0">
      <w:start w:val="1"/>
      <w:numFmt w:val="bullet"/>
      <w:lvlText w:val="•"/>
      <w:lvlJc w:val="left"/>
      <w:pPr>
        <w:tabs>
          <w:tab w:val="left" w:pos="2160"/>
        </w:tabs>
        <w:ind w:left="2160" w:hanging="360"/>
      </w:pPr>
      <w:rPr>
        <w:rFonts w:hint="default" w:ascii="宋体" w:hAnsi="宋体"/>
      </w:rPr>
    </w:lvl>
    <w:lvl w:ilvl="3" w:tentative="0">
      <w:start w:val="1"/>
      <w:numFmt w:val="bullet"/>
      <w:lvlText w:val="•"/>
      <w:lvlJc w:val="left"/>
      <w:pPr>
        <w:tabs>
          <w:tab w:val="left" w:pos="2880"/>
        </w:tabs>
        <w:ind w:left="2880" w:hanging="360"/>
      </w:pPr>
      <w:rPr>
        <w:rFonts w:hint="default" w:ascii="宋体" w:hAnsi="宋体"/>
      </w:rPr>
    </w:lvl>
    <w:lvl w:ilvl="4" w:tentative="0">
      <w:start w:val="1"/>
      <w:numFmt w:val="bullet"/>
      <w:lvlText w:val="•"/>
      <w:lvlJc w:val="left"/>
      <w:pPr>
        <w:tabs>
          <w:tab w:val="left" w:pos="3600"/>
        </w:tabs>
        <w:ind w:left="3600" w:hanging="360"/>
      </w:pPr>
      <w:rPr>
        <w:rFonts w:hint="default" w:ascii="宋体" w:hAnsi="宋体"/>
      </w:rPr>
    </w:lvl>
    <w:lvl w:ilvl="5" w:tentative="0">
      <w:start w:val="1"/>
      <w:numFmt w:val="bullet"/>
      <w:lvlText w:val="•"/>
      <w:lvlJc w:val="left"/>
      <w:pPr>
        <w:tabs>
          <w:tab w:val="left" w:pos="4320"/>
        </w:tabs>
        <w:ind w:left="4320" w:hanging="360"/>
      </w:pPr>
      <w:rPr>
        <w:rFonts w:hint="default" w:ascii="宋体" w:hAnsi="宋体"/>
      </w:rPr>
    </w:lvl>
    <w:lvl w:ilvl="6" w:tentative="0">
      <w:start w:val="1"/>
      <w:numFmt w:val="bullet"/>
      <w:lvlText w:val="•"/>
      <w:lvlJc w:val="left"/>
      <w:pPr>
        <w:tabs>
          <w:tab w:val="left" w:pos="5040"/>
        </w:tabs>
        <w:ind w:left="5040" w:hanging="360"/>
      </w:pPr>
      <w:rPr>
        <w:rFonts w:hint="default" w:ascii="宋体" w:hAnsi="宋体"/>
      </w:rPr>
    </w:lvl>
    <w:lvl w:ilvl="7" w:tentative="0">
      <w:start w:val="1"/>
      <w:numFmt w:val="bullet"/>
      <w:lvlText w:val="•"/>
      <w:lvlJc w:val="left"/>
      <w:pPr>
        <w:tabs>
          <w:tab w:val="left" w:pos="5760"/>
        </w:tabs>
        <w:ind w:left="5760" w:hanging="360"/>
      </w:pPr>
      <w:rPr>
        <w:rFonts w:hint="default" w:ascii="宋体" w:hAnsi="宋体"/>
      </w:rPr>
    </w:lvl>
    <w:lvl w:ilvl="8" w:tentative="0">
      <w:start w:val="1"/>
      <w:numFmt w:val="bullet"/>
      <w:lvlText w:val="•"/>
      <w:lvlJc w:val="left"/>
      <w:pPr>
        <w:tabs>
          <w:tab w:val="left" w:pos="6480"/>
        </w:tabs>
        <w:ind w:left="6480" w:hanging="360"/>
      </w:pPr>
      <w:rPr>
        <w:rFonts w:hint="default" w:ascii="宋体" w:hAnsi="宋体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38B2"/>
    <w:rsid w:val="00017B5D"/>
    <w:rsid w:val="001C44A4"/>
    <w:rsid w:val="005F7EEC"/>
    <w:rsid w:val="007F38B2"/>
    <w:rsid w:val="00A5575C"/>
    <w:rsid w:val="00B445D4"/>
    <w:rsid w:val="00D658CF"/>
    <w:rsid w:val="01A67825"/>
    <w:rsid w:val="01E05511"/>
    <w:rsid w:val="02E87CFB"/>
    <w:rsid w:val="04707F49"/>
    <w:rsid w:val="047F7B10"/>
    <w:rsid w:val="04BB6E12"/>
    <w:rsid w:val="091D7DFA"/>
    <w:rsid w:val="0A747274"/>
    <w:rsid w:val="0AE22537"/>
    <w:rsid w:val="0B0520E0"/>
    <w:rsid w:val="0E036A0E"/>
    <w:rsid w:val="105373E0"/>
    <w:rsid w:val="11A37FEF"/>
    <w:rsid w:val="11BC4567"/>
    <w:rsid w:val="153000A7"/>
    <w:rsid w:val="15572D48"/>
    <w:rsid w:val="1B4929F1"/>
    <w:rsid w:val="20B7072F"/>
    <w:rsid w:val="212B6B9F"/>
    <w:rsid w:val="25C11616"/>
    <w:rsid w:val="2884409E"/>
    <w:rsid w:val="29FB222A"/>
    <w:rsid w:val="2BD610F3"/>
    <w:rsid w:val="2CC469B2"/>
    <w:rsid w:val="2F9D11A1"/>
    <w:rsid w:val="2FB23F80"/>
    <w:rsid w:val="30CF0ABD"/>
    <w:rsid w:val="31421B80"/>
    <w:rsid w:val="345404D6"/>
    <w:rsid w:val="35333D2C"/>
    <w:rsid w:val="35D6556B"/>
    <w:rsid w:val="373A53E9"/>
    <w:rsid w:val="3750458C"/>
    <w:rsid w:val="38CE59BA"/>
    <w:rsid w:val="3A09329C"/>
    <w:rsid w:val="3B1E35B0"/>
    <w:rsid w:val="3B951E83"/>
    <w:rsid w:val="3CC879FC"/>
    <w:rsid w:val="3EDA1CBE"/>
    <w:rsid w:val="41667059"/>
    <w:rsid w:val="43536ECD"/>
    <w:rsid w:val="439F081D"/>
    <w:rsid w:val="43AC0A5A"/>
    <w:rsid w:val="43E92026"/>
    <w:rsid w:val="456E42C6"/>
    <w:rsid w:val="4845250A"/>
    <w:rsid w:val="55862D81"/>
    <w:rsid w:val="56F8039F"/>
    <w:rsid w:val="57A508A0"/>
    <w:rsid w:val="580A5E78"/>
    <w:rsid w:val="5C0C5522"/>
    <w:rsid w:val="5D3C244D"/>
    <w:rsid w:val="5E302523"/>
    <w:rsid w:val="5F0B3427"/>
    <w:rsid w:val="61D9787E"/>
    <w:rsid w:val="651C6BCC"/>
    <w:rsid w:val="65D37B81"/>
    <w:rsid w:val="66450E9B"/>
    <w:rsid w:val="66555351"/>
    <w:rsid w:val="67457F88"/>
    <w:rsid w:val="67FB3E90"/>
    <w:rsid w:val="681C0D23"/>
    <w:rsid w:val="6A5B34D1"/>
    <w:rsid w:val="6BE97794"/>
    <w:rsid w:val="756B7231"/>
    <w:rsid w:val="7F7B62E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Arial" w:hAnsi="Arial" w:eastAsia="宋体" w:cs="Arial"/>
      <w:sz w:val="24"/>
      <w:szCs w:val="24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99"/>
    <w:pPr>
      <w:tabs>
        <w:tab w:val="center" w:pos="4320"/>
        <w:tab w:val="right" w:pos="8640"/>
      </w:tabs>
    </w:p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156</Words>
  <Characters>893</Characters>
  <Lines>7</Lines>
  <Paragraphs>2</Paragraphs>
  <TotalTime>17</TotalTime>
  <ScaleCrop>false</ScaleCrop>
  <LinksUpToDate>false</LinksUpToDate>
  <CharactersWithSpaces>1047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2018-07-19T06:09:00Z</dcterms:created>
  <dc:creator>Administrator</dc:creator>
  <cp:lastModifiedBy>lenovo</cp:lastModifiedBy>
  <dcterms:modified xsi:type="dcterms:W3CDTF">2019-08-12T11:28:16Z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