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74" w:tblpY="1434"/>
        <w:tblOverlap w:val="never"/>
        <w:tblW w:w="1033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1196"/>
        <w:gridCol w:w="1630"/>
        <w:gridCol w:w="1185"/>
        <w:gridCol w:w="515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科室名称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进口或国产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一体式商用台式机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包含但不限于：                                                                                                                                                                                                            1. i3-9100/内存4G/硬盘256G SSD/集成显卡/WIN10 网信版/21.5英寸/三年保修                                                                                                                                                                                               2.供应商要求：成都市政府采购电子商城入围供应商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810E0"/>
    <w:rsid w:val="0A9513C7"/>
    <w:rsid w:val="2F6810E0"/>
    <w:rsid w:val="3BBC6D34"/>
    <w:rsid w:val="3BC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2020-08-14T08:01:00Z</dcterms:created>
  <dc:creator>资产科肖婷</dc:creator>
  <cp:lastModifiedBy>资产科肖婷</cp:lastModifiedBy>
  <dcterms:modified xsi:type="dcterms:W3CDTF">2020-08-21T01:29:52Z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