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95" w:rsidRPr="002F7A95" w:rsidRDefault="002F7A95" w:rsidP="002F7A95">
      <w:pPr>
        <w:jc w:val="center"/>
        <w:rPr>
          <w:rFonts w:ascii="宋体" w:hAnsi="宋体" w:hint="eastAsia"/>
          <w:b/>
          <w:bCs/>
          <w:color w:val="000000" w:themeColor="text1"/>
          <w:sz w:val="44"/>
          <w:szCs w:val="44"/>
        </w:rPr>
      </w:pPr>
      <w:r w:rsidRPr="002F7A95">
        <w:rPr>
          <w:rFonts w:ascii="宋体" w:hAnsi="宋体" w:hint="eastAsia"/>
          <w:b/>
          <w:bCs/>
          <w:color w:val="000000" w:themeColor="text1"/>
          <w:sz w:val="44"/>
          <w:szCs w:val="44"/>
        </w:rPr>
        <w:t>智能药柜参数要求</w:t>
      </w:r>
    </w:p>
    <w:p w:rsidR="002F7A95" w:rsidRDefault="002F7A95" w:rsidP="002F7A95">
      <w:pPr>
        <w:rPr>
          <w:rFonts w:ascii="宋体" w:hAnsi="宋体" w:hint="eastAsia"/>
          <w:b/>
          <w:bCs/>
          <w:color w:val="000000" w:themeColor="text1"/>
          <w:sz w:val="22"/>
          <w:szCs w:val="21"/>
        </w:rPr>
      </w:pP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b/>
          <w:bCs/>
          <w:color w:val="000000" w:themeColor="text1"/>
          <w:sz w:val="22"/>
          <w:szCs w:val="21"/>
        </w:rPr>
        <w:t>1.智能药品控制管理主柜（适用于整盒或拆零的针剂、片剂等药品管控）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1.1 模块化设计：存药的药格大小可根据医院各科室用药习惯、药品品种等进行量身定做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 xml:space="preserve">1.2 使用环境：-10℃至+50℃；相对湿度范围：30%至75%；供电电源:110V~220V,50Hz。                                                               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1.3 主柜尺寸：占地面积≤0.5㎡。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1.4 温、湿度预警：温度采集误差值不超过±0.3℃,湿度误差值不超过±3%rh,当温、湿度超过预设配置的温度、湿度时,系统可以自动发送信息预警。同时药柜系统、药品管理平台都可以随时查询药柜内的温度、湿度记录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</w:t>
      </w:r>
      <w:r>
        <w:rPr>
          <w:rFonts w:ascii="宋体" w:hAnsi="宋体"/>
          <w:color w:val="000000" w:themeColor="text1"/>
          <w:sz w:val="22"/>
          <w:szCs w:val="21"/>
        </w:rPr>
        <w:t>5</w:t>
      </w:r>
      <w:r>
        <w:rPr>
          <w:rFonts w:ascii="宋体" w:hAnsi="宋体" w:hint="eastAsia"/>
          <w:color w:val="000000" w:themeColor="text1"/>
          <w:sz w:val="22"/>
          <w:szCs w:val="21"/>
        </w:rPr>
        <w:t xml:space="preserve"> 视频监控：配置高清视频监控装置,可24小时不间断对补药、取药、退药等全程进行高清视频监控,监控视频存储时间180天以上,视频监控系统与药柜管理系统集成一体。(提供药柜使用监控模块的技术规格书)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</w:t>
      </w:r>
      <w:r>
        <w:rPr>
          <w:rFonts w:ascii="宋体" w:hAnsi="宋体"/>
          <w:color w:val="000000" w:themeColor="text1"/>
          <w:sz w:val="22"/>
          <w:szCs w:val="21"/>
        </w:rPr>
        <w:t>6</w:t>
      </w:r>
      <w:r>
        <w:rPr>
          <w:rFonts w:ascii="宋体" w:hAnsi="宋体" w:hint="eastAsia"/>
          <w:color w:val="000000" w:themeColor="text1"/>
          <w:sz w:val="22"/>
          <w:szCs w:val="21"/>
        </w:rPr>
        <w:t xml:space="preserve"> 紧急电源：药柜主机配备内置UPS模块</w:t>
      </w:r>
      <w:r>
        <w:rPr>
          <w:rFonts w:ascii="宋体" w:hAnsi="宋体" w:hint="eastAsia"/>
          <w:color w:val="000000" w:themeColor="text1"/>
          <w:sz w:val="22"/>
          <w:szCs w:val="21"/>
          <w:lang/>
        </w:rPr>
        <w:t>，获得国家行业标准认证，</w:t>
      </w:r>
      <w:r>
        <w:rPr>
          <w:rFonts w:ascii="宋体" w:hAnsi="宋体" w:hint="eastAsia"/>
          <w:color w:val="000000" w:themeColor="text1"/>
          <w:sz w:val="22"/>
          <w:szCs w:val="21"/>
        </w:rPr>
        <w:t>容量1000VA/60OW。具有自动稳压功能、超宽输入电压(电压输入范围:162V-268V)、浪涌保护能力,断电后可持续工作时间≥30分钟。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</w:t>
      </w:r>
      <w:r>
        <w:rPr>
          <w:rFonts w:ascii="宋体" w:hAnsi="宋体"/>
          <w:color w:val="000000" w:themeColor="text1"/>
          <w:sz w:val="22"/>
          <w:szCs w:val="21"/>
        </w:rPr>
        <w:t>7</w:t>
      </w:r>
      <w:r>
        <w:rPr>
          <w:rFonts w:ascii="宋体" w:hAnsi="宋体" w:hint="eastAsia"/>
          <w:color w:val="000000" w:themeColor="text1"/>
          <w:sz w:val="22"/>
          <w:szCs w:val="21"/>
        </w:rPr>
        <w:t>用户识别：主柜配置电容触控屏,必须配备非接触式的鉴权方式:人脸识别</w:t>
      </w:r>
      <w:r>
        <w:rPr>
          <w:rFonts w:ascii="宋体" w:hAnsi="宋体" w:hint="eastAsia"/>
          <w:color w:val="000000" w:themeColor="text1"/>
          <w:sz w:val="22"/>
          <w:szCs w:val="21"/>
          <w:lang/>
        </w:rPr>
        <w:t>，</w:t>
      </w:r>
      <w:r>
        <w:rPr>
          <w:rFonts w:ascii="宋体" w:hAnsi="宋体" w:hint="eastAsia"/>
          <w:color w:val="000000" w:themeColor="text1"/>
          <w:sz w:val="22"/>
          <w:szCs w:val="21"/>
        </w:rPr>
        <w:t>同时备有</w:t>
      </w:r>
      <w:r>
        <w:rPr>
          <w:rFonts w:ascii="宋体" w:hAnsi="宋体" w:hint="eastAsia"/>
          <w:color w:val="000000" w:themeColor="text1"/>
          <w:sz w:val="22"/>
          <w:szCs w:val="21"/>
          <w:lang/>
        </w:rPr>
        <w:t>指纹</w:t>
      </w:r>
      <w:r>
        <w:rPr>
          <w:rFonts w:ascii="宋体" w:hAnsi="宋体" w:hint="eastAsia"/>
          <w:color w:val="000000" w:themeColor="text1"/>
          <w:sz w:val="22"/>
          <w:szCs w:val="21"/>
        </w:rPr>
        <w:t>识别、密码</w:t>
      </w:r>
      <w:r>
        <w:rPr>
          <w:rFonts w:ascii="宋体" w:hAnsi="宋体" w:hint="eastAsia"/>
          <w:color w:val="000000" w:themeColor="text1"/>
          <w:sz w:val="22"/>
          <w:szCs w:val="21"/>
          <w:lang/>
        </w:rPr>
        <w:t>登录</w:t>
      </w:r>
      <w:r>
        <w:rPr>
          <w:rFonts w:ascii="宋体" w:hAnsi="宋体" w:hint="eastAsia"/>
          <w:color w:val="000000" w:themeColor="text1"/>
          <w:sz w:val="22"/>
          <w:szCs w:val="21"/>
        </w:rPr>
        <w:t>等不少于</w:t>
      </w:r>
      <w:r>
        <w:rPr>
          <w:rFonts w:ascii="宋体" w:hAnsi="宋体"/>
          <w:color w:val="000000" w:themeColor="text1"/>
          <w:sz w:val="22"/>
          <w:szCs w:val="21"/>
        </w:rPr>
        <w:t>2</w:t>
      </w:r>
      <w:r>
        <w:rPr>
          <w:rFonts w:ascii="宋体" w:hAnsi="宋体" w:hint="eastAsia"/>
          <w:color w:val="000000" w:themeColor="text1"/>
          <w:sz w:val="22"/>
          <w:szCs w:val="21"/>
        </w:rPr>
        <w:t xml:space="preserve">种备用方式。(需提供主控屏幕的技术规格书、药柜的各种鉴权方式的操作录像)   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</w:t>
      </w:r>
      <w:r>
        <w:rPr>
          <w:rFonts w:ascii="宋体" w:hAnsi="宋体"/>
          <w:color w:val="000000" w:themeColor="text1"/>
          <w:sz w:val="22"/>
          <w:szCs w:val="21"/>
        </w:rPr>
        <w:t>8</w:t>
      </w:r>
      <w:r>
        <w:rPr>
          <w:rFonts w:ascii="宋体" w:hAnsi="宋体" w:hint="eastAsia"/>
          <w:color w:val="000000" w:themeColor="text1"/>
          <w:sz w:val="22"/>
          <w:szCs w:val="21"/>
        </w:rPr>
        <w:t xml:space="preserve">储药形式：支持盒装药、口服单片剂、针剂单支(可存储1ml、2ml、5ml、10ml等规格的药品)、大输液等不少于四种储药方式选项,符合GSP管理要求(提供储存容器的实物照片),各储药格可单独抽出,支持定制容量大小,储药层,各层可上下调节高度,便于取药、补药等,容量范围为0.5L~10L。(提供带有尺寸标注的实物照片和层板调节的操作视频) 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</w:t>
      </w:r>
      <w:r>
        <w:rPr>
          <w:rFonts w:ascii="宋体" w:hAnsi="宋体"/>
          <w:color w:val="000000" w:themeColor="text1"/>
          <w:sz w:val="22"/>
          <w:szCs w:val="21"/>
        </w:rPr>
        <w:t>9</w:t>
      </w:r>
      <w:r>
        <w:rPr>
          <w:rFonts w:ascii="宋体" w:hAnsi="宋体" w:hint="eastAsia"/>
          <w:color w:val="000000" w:themeColor="text1"/>
          <w:sz w:val="22"/>
          <w:szCs w:val="21"/>
        </w:rPr>
        <w:t xml:space="preserve">管理品种数：存储药品品种数&gt;50种,可根据应用场景定制。且每个药格采用智能计数功能,计数准确率≥99.99%,响应速度≤0.3秒。(需提供国家认可的第三方检测机构的认证报告)     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1.1</w:t>
      </w:r>
      <w:r>
        <w:rPr>
          <w:rFonts w:ascii="宋体" w:hAnsi="宋体"/>
          <w:color w:val="000000" w:themeColor="text1"/>
          <w:sz w:val="22"/>
          <w:szCs w:val="21"/>
        </w:rPr>
        <w:t>0</w:t>
      </w:r>
      <w:r>
        <w:rPr>
          <w:rFonts w:ascii="宋体" w:hAnsi="宋体" w:hint="eastAsia"/>
          <w:color w:val="000000" w:themeColor="text1"/>
          <w:sz w:val="22"/>
          <w:szCs w:val="21"/>
        </w:rPr>
        <w:t xml:space="preserve">药格显示：每个储药格配置电子显示屏,可以显示药品名称、批号、生产厂家、效期等信息,显示屏集成指示灯,显示屏与层板内嵌式一体设计,不影响补药、取药操作。显示指引响应时间&lt;0.3秒。(需提供药柜实物图层板上的电子显示屏、触摸按钮的局部放大图）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1.1</w:t>
      </w:r>
      <w:r>
        <w:rPr>
          <w:rFonts w:ascii="宋体" w:hAnsi="宋体"/>
          <w:color w:val="000000" w:themeColor="text1"/>
          <w:sz w:val="22"/>
          <w:szCs w:val="21"/>
        </w:rPr>
        <w:t>1</w:t>
      </w:r>
      <w:r>
        <w:rPr>
          <w:rFonts w:ascii="宋体" w:hAnsi="宋体" w:hint="eastAsia"/>
          <w:color w:val="000000" w:themeColor="text1"/>
          <w:sz w:val="22"/>
          <w:szCs w:val="21"/>
        </w:rPr>
        <w:t xml:space="preserve"> 麻精药品模块：基于国家对毒麻药品安全管理规范，智能药品毒麻柜需符合《安全技术防范产品自愿性认证实施规则安防实体防护产品》的要求，（需提供智能药品毒麻柜的CSP认证证书复印件） </w:t>
      </w:r>
    </w:p>
    <w:p w:rsidR="002F7A95" w:rsidRDefault="002F7A95" w:rsidP="002F7A95">
      <w:pPr>
        <w:rPr>
          <w:rFonts w:ascii="宋体" w:hAnsi="宋体"/>
          <w:b/>
          <w:bCs/>
          <w:color w:val="000000" w:themeColor="text1"/>
          <w:sz w:val="22"/>
          <w:szCs w:val="21"/>
        </w:rPr>
      </w:pPr>
      <w:r>
        <w:rPr>
          <w:rFonts w:ascii="宋体" w:hAnsi="宋体" w:hint="eastAsia"/>
          <w:b/>
          <w:bCs/>
          <w:color w:val="000000" w:themeColor="text1"/>
          <w:sz w:val="22"/>
          <w:szCs w:val="21"/>
        </w:rPr>
        <w:t xml:space="preserve">2、智能药品管理软件系统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 xml:space="preserve">2.1 系统对接：可接入医院HIS系统、手术麻醉系统,实时接收HIS传过来的医嘱用药信息,实现毒麻药品的信息化监管,并提供相应的接口升级服务。 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2.2 自动盘点：支持实时或定时自动盘点整柜库存数据,无需人工盘点。药品库存数据实时更新。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2.3 处方取药：登录系统之后,可根据麻醉药品专用电子处方单自动开启存储抽屉,且可同时开启多个存储抽屉。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2.4 医嘱取药：支持医嘱取药(包括长期医嘱及临时医嘱),并支持单个患者单独取药或多个患者合并取药。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lastRenderedPageBreak/>
        <w:t>2.5 紧急取药：支持紧急取药,授权人员可根据药名取药,系统自动记录取药信息。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2.6 套餐取药：支持对接手麻系统按手术套餐取药。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2.7 操作指引：支持全程操作指引,取药、补药的品种与数量有误时,提醒操作人员。如用户未纠正错误,系统自动记录并上报违规操作信息及监控录像等。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2.8 批号效期预警：支持同步HIS药品信息,自动提醒药品近效期或过期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2.9 基数管理：可通过软件界面设置药品管理基数,也就是高、低库存设置。系统根据高低设置参数进行实时监控数据,并及时进行库存预警、生成补药清单等。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2.10 清单补药：根据补药清单定位补药位置及补药数量,扫描药品条码后自动语音补药指引,智能防错。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2.11 退药管理：支持根据病人退药单退药,可单个药单独退药或多个退药单合并退药。同时支持非清单退药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 xml:space="preserve">2.12 药品管理方式：支持多种药品管理方式:包括口服药、小针、片剂等都可以支持自动计数、批号管理。智能药品管理系统能对各种药品进行分类管理、存放。对不同批号的药品,可以进行真实有效的管理。   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2.13 远程盘点：支持远程盘点权限范围内所有智能设备实时库存数据。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2.14 一键交接班：支持一键交接班管理及交接班记录账册查询。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2.15 报表导出：支持操作日志、库存数据等各类数据的报表导出,并可实现定制化电子账册开发。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2.16 数据分析：支持智能分析各时段内的药品用量、补药量情况,并进行图表展示。</w:t>
      </w:r>
    </w:p>
    <w:p w:rsidR="002F7A95" w:rsidRDefault="002F7A95" w:rsidP="002F7A95">
      <w:pPr>
        <w:rPr>
          <w:rFonts w:ascii="宋体" w:hAnsi="宋体"/>
          <w:color w:val="000000" w:themeColor="text1"/>
          <w:sz w:val="22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1"/>
        </w:rPr>
        <w:t>2.17 远程查询：支持远程</w:t>
      </w:r>
      <w:r>
        <w:rPr>
          <w:rFonts w:ascii="宋体" w:hAnsi="宋体" w:hint="eastAsia"/>
          <w:color w:val="000000" w:themeColor="text1"/>
          <w:sz w:val="22"/>
          <w:szCs w:val="21"/>
          <w:lang/>
        </w:rPr>
        <w:t>查</w:t>
      </w:r>
      <w:r>
        <w:rPr>
          <w:rFonts w:ascii="宋体" w:hAnsi="宋体" w:hint="eastAsia"/>
          <w:color w:val="000000" w:themeColor="text1"/>
          <w:sz w:val="22"/>
          <w:szCs w:val="21"/>
        </w:rPr>
        <w:t xml:space="preserve">询管辖权限内所有设备实时视频监控资料。  </w:t>
      </w:r>
    </w:p>
    <w:p w:rsidR="00A7248C" w:rsidRDefault="002F7A95" w:rsidP="002F7A95">
      <w:r>
        <w:rPr>
          <w:rFonts w:ascii="宋体" w:hAnsi="宋体" w:hint="eastAsia"/>
          <w:color w:val="000000" w:themeColor="text1"/>
          <w:sz w:val="22"/>
          <w:szCs w:val="21"/>
        </w:rPr>
        <w:t>2.18 远程授权开门：支持远程授权用户直接开门从柜中取药,系统自动生成取药清单并记录</w:t>
      </w:r>
    </w:p>
    <w:sectPr w:rsidR="00A7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8C" w:rsidRDefault="00A7248C" w:rsidP="002F7A95">
      <w:r>
        <w:separator/>
      </w:r>
    </w:p>
  </w:endnote>
  <w:endnote w:type="continuationSeparator" w:id="1">
    <w:p w:rsidR="00A7248C" w:rsidRDefault="00A7248C" w:rsidP="002F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8C" w:rsidRDefault="00A7248C" w:rsidP="002F7A95">
      <w:r>
        <w:separator/>
      </w:r>
    </w:p>
  </w:footnote>
  <w:footnote w:type="continuationSeparator" w:id="1">
    <w:p w:rsidR="00A7248C" w:rsidRDefault="00A7248C" w:rsidP="002F7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A95"/>
    <w:rsid w:val="002F7A95"/>
    <w:rsid w:val="00A7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95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A95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cgb1</dc:creator>
  <cp:keywords/>
  <dc:description/>
  <cp:lastModifiedBy>cgb1</cp:lastModifiedBy>
  <cp:revision>2</cp:revision>
  <dcterms:created xsi:type="dcterms:W3CDTF">2020-11-04T02:11:00Z</dcterms:created>
  <dcterms:modified xsi:type="dcterms:W3CDTF">2020-11-04T02:12:00Z</dcterms:modified>
</cp:coreProperties>
</file>