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20" w:tblpY="2301"/>
        <w:tblOverlap w:val="never"/>
        <w:tblW w:w="933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5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科室名称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进口或国产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功能需求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ECMO管路血氧饱和度监测仪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可完成对ECMO管路中血氧饱和度及红细胞压积的实时监测；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方便连接到现有ECMO体外循环管路；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无需实验室校对；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设备有内部充电电池供电，可满足至少2小时电池供电支持；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设备配置：迅速连接到ECMO体外循环管路血氧饱和度监测专用一次性连接件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A3232"/>
    <w:rsid w:val="5F6A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2020-11-30T03:30:00Z</dcterms:created>
  <dc:creator>资产科肖婷</dc:creator>
  <cp:lastModifiedBy>资产科肖婷</cp:lastModifiedBy>
  <dcterms:modified xsi:type="dcterms:W3CDTF">2020-11-30T03:31:56Z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