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270" w:type="dxa"/>
        <w:tblInd w:w="93" w:type="dxa"/>
        <w:shd w:val="clear" w:color="auto" w:fill="auto"/>
        <w:tblLayout w:type="autofit"/>
        <w:tblCellMar>
          <w:top w:w="0" w:type="dxa"/>
          <w:left w:w="108" w:type="dxa"/>
          <w:bottom w:w="0" w:type="dxa"/>
          <w:right w:w="108" w:type="dxa"/>
        </w:tblCellMar>
      </w:tblPr>
      <w:tblGrid>
        <w:gridCol w:w="505"/>
        <w:gridCol w:w="705"/>
        <w:gridCol w:w="855"/>
        <w:gridCol w:w="750"/>
        <w:gridCol w:w="7455"/>
      </w:tblGrid>
      <w:tr>
        <w:tblPrEx>
          <w:shd w:val="clear" w:color="auto" w:fill="auto"/>
          <w:tblCellMar>
            <w:top w:w="0" w:type="dxa"/>
            <w:left w:w="108" w:type="dxa"/>
            <w:bottom w:w="0" w:type="dxa"/>
            <w:right w:w="108" w:type="dxa"/>
          </w:tblCellMar>
        </w:tblPrEx>
        <w:trPr>
          <w:trHeight w:val="1364"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科室名称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进口或国产</w:t>
            </w:r>
          </w:p>
        </w:tc>
        <w:tc>
          <w:tcPr>
            <w:tcW w:w="7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功能需求</w:t>
            </w:r>
          </w:p>
        </w:tc>
      </w:tr>
      <w:tr>
        <w:tblPrEx>
          <w:shd w:val="clear" w:color="auto" w:fill="auto"/>
          <w:tblCellMar>
            <w:top w:w="0" w:type="dxa"/>
            <w:left w:w="108" w:type="dxa"/>
            <w:bottom w:w="0" w:type="dxa"/>
            <w:right w:w="108" w:type="dxa"/>
          </w:tblCellMar>
        </w:tblPrEx>
        <w:trPr>
          <w:trHeight w:val="5091"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医用静音式洁净空压机组</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w:t>
            </w:r>
          </w:p>
        </w:tc>
        <w:tc>
          <w:tcPr>
            <w:tcW w:w="7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1.用途：产、供稳定的洁净压缩空气，主要用于消毒供应中心压力蒸汽灭菌器、清洗消毒器、低温环氧乙烷灭菌器和清洗消毒工作站等设施的正常运行。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2.单机产气量≥800L/min（配备主机2台，一用一备或用气高峰双机运行）。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3.主机为内置冷干机一体机结构，无外置设备。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4.压力范围：0.4-0.8Mpa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5.排水要求：无需人工进行排除冷凝水。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6.供气质量：洁净度≤0.01um,干燥度≤50mg/Nm³。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7.储气罐：1000L储气罐1个（两台主机共用）。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8.噪音≤70db。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9.须满足功率≤8kw,220V和50Hz、380V两种电源。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配备主机2台，一用一备或用气高峰双机运行</w:t>
            </w:r>
          </w:p>
        </w:tc>
      </w:tr>
      <w:tr>
        <w:tblPrEx>
          <w:shd w:val="clear" w:color="auto" w:fill="auto"/>
          <w:tblCellMar>
            <w:top w:w="0" w:type="dxa"/>
            <w:left w:w="108" w:type="dxa"/>
            <w:bottom w:w="0" w:type="dxa"/>
            <w:right w:w="108" w:type="dxa"/>
          </w:tblCellMar>
        </w:tblPrEx>
        <w:trPr>
          <w:trHeight w:val="2356"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能量吊塔</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1.主材：铝合金，其余为不锈钢、ABS塑料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2.配置：主体×1，五孔插座×6，网络接口×2，气源接口×2，搁板×1，壁挂升降支架×1，配压力气枪：≥2个，配电脑支架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3.适用条件：2800mm＜吊顶高度≤3000mm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4.旋转角度：≥270°旋转。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p>
        </w:tc>
      </w:tr>
      <w:tr>
        <w:tblPrEx>
          <w:shd w:val="clear" w:color="auto" w:fill="auto"/>
          <w:tblCellMar>
            <w:top w:w="0" w:type="dxa"/>
            <w:left w:w="108" w:type="dxa"/>
            <w:bottom w:w="0" w:type="dxa"/>
            <w:right w:w="108" w:type="dxa"/>
          </w:tblCellMar>
        </w:tblPrEx>
        <w:trPr>
          <w:trHeight w:val="8216"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环氧乙烷分解器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w:t>
            </w:r>
          </w:p>
        </w:tc>
        <w:tc>
          <w:tcPr>
            <w:tcW w:w="7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1、用于将环氧乙烷灭菌器排出的环氧乙烷废气分解为水蒸气和二氧化碳，达到安全和环保要求。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2、可将99.9%的环氧乙烷气体分解为无害的水蒸气和二氧化碳，提供第三方检测报告。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3、分解环氧乙烷的能力：最大7.7 g/min。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4、可匹配环氧乙烷灭菌器的数量：2台同系列环氧乙烷灭菌器。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5、具备专门的通讯接口，通过数据线与环氧乙烷灭菌器连接进行信号通讯，达到环氧乙烷灭菌器与分解器的同步运行。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6、能显示设备运行的各个具体阶段。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7、具备超温报警功能，当催化燃烧温度超过260℃，自动声光报警，分解器停止运行。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8、具备低压低风量报警功能，当风压过低或风量低于1400L/min，自动声光报警，分解器停止运行。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10、开机预热时间≤40min。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11、停止运行后，分解器风扇自动延时工作至少15分钟，以达到冷却目的。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12、催化床更换期≥3年。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13、具备应急旁路，在分解器发生故障时能自动切换到废气旁路管，使环氧乙烷灭菌器排出的废气经旁路排放，保证环氧乙烷灭菌器的正常运行。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14、配置要求（包含但不限于）主机及安装所需连接管线</w:t>
            </w:r>
          </w:p>
        </w:tc>
      </w:tr>
      <w:tr>
        <w:tblPrEx>
          <w:shd w:val="clear" w:color="auto" w:fill="auto"/>
          <w:tblCellMar>
            <w:top w:w="0" w:type="dxa"/>
            <w:left w:w="108" w:type="dxa"/>
            <w:bottom w:w="0" w:type="dxa"/>
            <w:right w:w="108" w:type="dxa"/>
          </w:tblCellMar>
        </w:tblPrEx>
        <w:trPr>
          <w:trHeight w:val="470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0" w:name="_GoBack"/>
            <w:bookmarkEnd w:id="0"/>
            <w:r>
              <w:rPr>
                <w:rFonts w:hint="eastAsia" w:ascii="宋体" w:hAnsi="宋体" w:eastAsia="宋体" w:cs="宋体"/>
                <w:i w:val="0"/>
                <w:iCs w:val="0"/>
                <w:color w:val="000000"/>
                <w:kern w:val="0"/>
                <w:sz w:val="22"/>
                <w:szCs w:val="22"/>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牙科手机全自动清洗消毒器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1.容积≥50L。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2.最大一次性处理量≥32把牙科手机。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3.用于对牙科手机的清洗、注油、消毒和干燥处理。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4.门压紧方式： 主动压紧密封，密封可靠。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5.对接口：具备高/低速专用牙科手机对接口。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6.使用寿命：≥10年/15000次循环。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7.运行时间：≤60min。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8.内置：≥4种程序。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9.加热方式：电加热，总功率≤5KW。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10.耗水量≤5L/步，总计耗水≤25L。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11.消毒功能：具备消毒功能，并在打印曲线记录有A0值。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12.具备独立热风干燥系统</w:t>
            </w:r>
          </w:p>
        </w:tc>
      </w:tr>
      <w:tr>
        <w:tblPrEx>
          <w:shd w:val="clear" w:color="auto" w:fill="auto"/>
          <w:tblCellMar>
            <w:top w:w="0" w:type="dxa"/>
            <w:left w:w="108" w:type="dxa"/>
            <w:bottom w:w="0" w:type="dxa"/>
            <w:right w:w="108" w:type="dxa"/>
          </w:tblCellMar>
        </w:tblPrEx>
        <w:trPr>
          <w:trHeight w:val="2747"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复用超声刀清洗机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1.具备环形喷淋清洗、超声波清洗、拋动清洗功能,可更有效清除器械表面与腔內焦痂及其它污渍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2.设备自备浸泡槽功能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3.内槽尺寸：≥645x385x588mm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4.清洗容量：≥140L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5.最大清洗量：≥4把/周期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6.加热方式：电加热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7.配置要求（包含但不限于）：主机1台、清洗架1个（可装载4把器械）、扫描枪1把</w:t>
            </w:r>
          </w:p>
        </w:tc>
      </w:tr>
      <w:tr>
        <w:tblPrEx>
          <w:shd w:val="clear" w:color="auto" w:fill="auto"/>
          <w:tblCellMar>
            <w:top w:w="0" w:type="dxa"/>
            <w:left w:w="108" w:type="dxa"/>
            <w:bottom w:w="0" w:type="dxa"/>
            <w:right w:w="108" w:type="dxa"/>
          </w:tblCellMar>
        </w:tblPrEx>
        <w:trPr>
          <w:trHeight w:val="3150"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消毒供应中心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纯蒸汽发生器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1、用于给脉动真空灭菌器提供洁净的蒸汽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2、蒸汽产量：≥1000kg/h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3、工业蒸汽供给量1000-1200kg/h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4、蒸馏塔结构：采用稳定的管壳式换热器结构，管程采用优质316L不锈钢材质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5、控制工艺：可通过变频器调节注水泵转速，精确控制原料水进水量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6、具备耐高温气动阀门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7、需配备分汽缸，空气压缩机和蒸汽稳压系统</w:t>
            </w:r>
          </w:p>
        </w:tc>
      </w:tr>
    </w:tbl>
    <w:p/>
    <w:sectPr>
      <w:footerReference r:id="rId3" w:type="default"/>
      <w:pgSz w:w="11906" w:h="16838"/>
      <w:pgMar w:top="720" w:right="720" w:bottom="720" w:left="72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2269D"/>
    <w:rsid w:val="3B82269D"/>
    <w:rsid w:val="3E300CAC"/>
    <w:rsid w:val="62230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2021-04-20T01:22:00Z</dcterms:created>
  <dc:creator>医学装备科-肖婷</dc:creator>
  <cp:lastModifiedBy>医学装备科-肖婷</cp:lastModifiedBy>
  <dcterms:modified xsi:type="dcterms:W3CDTF">2021-04-26T06:39:00Z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191471A4BE4C42D0AFEB2691F4BC0B88</vt:lpwstr>
  </property>
</Properties>
</file>