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成都市第五人民医院</w:t>
      </w:r>
    </w:p>
    <w:p>
      <w:pPr>
        <w:widowControl/>
        <w:jc w:val="center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手术麻醉系统升级市场调研参数</w:t>
      </w:r>
    </w:p>
    <w:p>
      <w:pPr>
        <w:widowControl/>
        <w:ind w:firstLine="480"/>
        <w:jc w:val="left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widowControl/>
        <w:ind w:firstLine="480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随着我院信息化建设的日趋完善，电子病历系统的逐步建立，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手麻系统上线运行，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t>我院的信息化建设又迈上了新的台阶。但目前围术期临床信息系统还未能建立完善，尤其门诊胃肠镜及产科手术室的麻醉系统尚未建立，目前全国大部分三甲医院早已完成此系统的建设，这已经成为当前医疗信息系统发展的必然趋势。同时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为满足</w:t>
      </w:r>
      <w:r>
        <w:rPr>
          <w:rFonts w:hint="eastAsia" w:ascii="华文仿宋" w:hAnsi="华文仿宋" w:eastAsia="华文仿宋" w:cs="华文仿宋"/>
          <w:sz w:val="28"/>
          <w:szCs w:val="28"/>
        </w:rPr>
        <w:t>医院电子病历五级评审，现从以下几个方面提出临床手术麻醉信息系统的升级需求。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083"/>
        <w:gridCol w:w="5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3"/>
            <w:shd w:val="clear" w:color="000000" w:fill="D9D9D9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一、手麻系统（点位增加）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手麻系统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增加工作点位：胃肠镜、1号楼、2号楼、产科麻醉间等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3"/>
            <w:shd w:val="clear" w:color="000000" w:fill="D9D9D9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手麻系统升级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（电子病历5级版本）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ICD-9手术名称报表</w:t>
            </w:r>
          </w:p>
        </w:tc>
        <w:tc>
          <w:tcPr>
            <w:tcW w:w="56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增加手麻系统中ICD-9手术名称报表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导出数据功能改进</w:t>
            </w:r>
          </w:p>
        </w:tc>
        <w:tc>
          <w:tcPr>
            <w:tcW w:w="56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导出数据时需可以分割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开放输血系统接入端口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可与输血系统接入，方便急救用血申请及填写流程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数据集成网关</w:t>
            </w:r>
          </w:p>
        </w:tc>
        <w:tc>
          <w:tcPr>
            <w:tcW w:w="56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数据采集平台能够对接HIS、LIS、PACS、急诊信息系统等，获取患者信息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临床科研数据库</w:t>
            </w:r>
          </w:p>
        </w:tc>
        <w:tc>
          <w:tcPr>
            <w:tcW w:w="56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链接科研数据库，为临床科研开放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增加电子病历5级手麻功能</w:t>
            </w:r>
          </w:p>
        </w:tc>
        <w:tc>
          <w:tcPr>
            <w:tcW w:w="56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按电子病历5级标准升级手麻系统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B7"/>
    <w:rsid w:val="00324265"/>
    <w:rsid w:val="005541E0"/>
    <w:rsid w:val="00970B7B"/>
    <w:rsid w:val="00A556AF"/>
    <w:rsid w:val="00B12896"/>
    <w:rsid w:val="00B676AA"/>
    <w:rsid w:val="00BC79B7"/>
    <w:rsid w:val="00D6429A"/>
    <w:rsid w:val="00FB44A2"/>
    <w:rsid w:val="262A0C08"/>
    <w:rsid w:val="26511679"/>
    <w:rsid w:val="4D576A22"/>
    <w:rsid w:val="4F4E7B8F"/>
    <w:rsid w:val="5B703438"/>
    <w:rsid w:val="60637892"/>
    <w:rsid w:val="640E1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Times New Roman" w:hAnsi="Times New Roman" w:eastAsia="宋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</Words>
  <Characters>413</Characters>
  <Lines>3</Lines>
  <Paragraphs>1</Paragraphs>
  <TotalTime>23</TotalTime>
  <ScaleCrop>false</ScaleCrop>
  <LinksUpToDate>false</LinksUpToDate>
  <CharactersWithSpaces>484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2021-03-29T04:17:00Z</dcterms:created>
  <dc:creator>Administrator</dc:creator>
  <cp:lastModifiedBy>李</cp:lastModifiedBy>
  <dcterms:modified xsi:type="dcterms:W3CDTF">2021-05-19T10:04:46Z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C535A8D5F36E457A9674E2A95E5E9F39</vt:lpwstr>
  </property>
</Properties>
</file>