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38" w:type="dxa"/>
        <w:tblInd w:w="93" w:type="dxa"/>
        <w:shd w:val="clear"/>
        <w:tblLayout w:type="fixed"/>
        <w:tblCellMar>
          <w:top w:w="0" w:type="dxa"/>
          <w:left w:w="108" w:type="dxa"/>
          <w:bottom w:w="0" w:type="dxa"/>
          <w:right w:w="108" w:type="dxa"/>
        </w:tblCellMar>
      </w:tblPr>
      <w:tblGrid>
        <w:gridCol w:w="562"/>
        <w:gridCol w:w="679"/>
        <w:gridCol w:w="675"/>
        <w:gridCol w:w="930"/>
        <w:gridCol w:w="6492"/>
      </w:tblGrid>
      <w:tr>
        <w:tblPrEx>
          <w:shd w:val="clear"/>
          <w:tblCellMar>
            <w:top w:w="0" w:type="dxa"/>
            <w:left w:w="108" w:type="dxa"/>
            <w:bottom w:w="0" w:type="dxa"/>
            <w:right w:w="108" w:type="dxa"/>
          </w:tblCellMar>
        </w:tblPrEx>
        <w:trPr>
          <w:trHeight w:val="815"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项目序号</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科室名称</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进口或国产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功能需求</w:t>
            </w:r>
          </w:p>
        </w:tc>
      </w:tr>
      <w:tr>
        <w:tblPrEx>
          <w:shd w:val="clear"/>
          <w:tblCellMar>
            <w:top w:w="0" w:type="dxa"/>
            <w:left w:w="108" w:type="dxa"/>
            <w:bottom w:w="0" w:type="dxa"/>
            <w:right w:w="108" w:type="dxa"/>
          </w:tblCellMar>
        </w:tblPrEx>
        <w:trPr>
          <w:trHeight w:val="4828"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轮转式切片机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1、切片厚度：0.5-100μm；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2、修片厚度范围：1~600μm (用控制面板的情况下)；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3、水平进样幅度：≥30mm；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4、垂直样品行程：≥70mm；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5、样品回缩：5-100μm，以5μm增量；可关闭；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6、电动粗进： 20 μm/点动 和 1000μm/s；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7、可以通过开关自行选择小手轮控制标本运动的方向：小手轮顺时针转动标本夹前进/逆时针标本夹后退，或者顺时针后退/逆时针前进；</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8、小手轮辅助修片时，小手轮控制标本夹前后运动的速度或者距离可以自行设置，修大组织的时候可以调快（调厚），修小组织的时候，可以调慢（调薄）；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9、具备独立控制盒带夹头位置记忆功能；</w:t>
            </w:r>
          </w:p>
        </w:tc>
      </w:tr>
      <w:tr>
        <w:tblPrEx>
          <w:tblCellMar>
            <w:top w:w="0" w:type="dxa"/>
            <w:left w:w="108" w:type="dxa"/>
            <w:bottom w:w="0" w:type="dxa"/>
            <w:right w:w="108" w:type="dxa"/>
          </w:tblCellMar>
        </w:tblPrEx>
        <w:trPr>
          <w:trHeight w:val="2822"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冰冻切片机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进口</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1、刀架及样品头的主动制冷，刀架独立制冷≤-25℃，样品头≤-45℃（可调）；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2、速冻台≥19个位点，其中至少包含1个半导体制冷位点，最低制冷可达-57℃±3-K；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照明亮度、角度可调节，照明装置位于玻璃窗上，实现全方位无死角照明；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4、水平进样行程：≥48mm，有剩余进样提示功能。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5、配置消毒功能，可预约或立即消毒，时长≥50分钟。消毒液至少包含Ag+离子及H2O2</w:t>
            </w:r>
          </w:p>
        </w:tc>
      </w:tr>
      <w:tr>
        <w:tblPrEx>
          <w:shd w:val="clear"/>
          <w:tblCellMar>
            <w:top w:w="0" w:type="dxa"/>
            <w:left w:w="108" w:type="dxa"/>
            <w:bottom w:w="0" w:type="dxa"/>
            <w:right w:w="108" w:type="dxa"/>
          </w:tblCellMar>
        </w:tblPrEx>
        <w:trPr>
          <w:trHeight w:val="6433"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快速自动组织脱水机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1.功能：固定、脱水、透明、浸蜡、包埋综合一体机；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2.处理技术：多态高频超声空化；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3.可快速处理不影响组织细胞结构，对后续免疫组化和分子诊断无影响；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1）组织脱水包埋机  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2）脱水专用容器   3个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3）容器支架       3个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4）专用脱水架和浸蜡提篮  各3个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5）提篮提手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6）浸蜡专用支架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7）浸蜡缸盖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8）废液桶和废蜡缸  各1个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9）暂存区蜡盒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10）废蜡袋           1卷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11）处理缸外密封盖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12）设备电源线      1根</w:t>
            </w:r>
          </w:p>
        </w:tc>
      </w:tr>
      <w:tr>
        <w:tblPrEx>
          <w:shd w:val="clear"/>
          <w:tblCellMar>
            <w:top w:w="0" w:type="dxa"/>
            <w:left w:w="108" w:type="dxa"/>
            <w:bottom w:w="0" w:type="dxa"/>
            <w:right w:w="108" w:type="dxa"/>
          </w:tblCellMar>
        </w:tblPrEx>
        <w:trPr>
          <w:trHeight w:val="2822"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板式化学发光检测仪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进口</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1、具备光子计数模式的光电倍增管，有效光谱范围300—600nm；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2、样品形式：96孔微孔板（不透明），整版或条板。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3、灵敏度：至少10 attomle ATP</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4、亮度干扰：优于3*10-5（白板）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5、动态范围：超过6个数量级，具有过载保护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6、测量时间：0.1—100s每孔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7、扫描模式：测量可以行或列的形式进行，还可以通过鼠标点击进行随机单孔测量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8、加样：至少1个加样器，加样器数量可升级。加样体积10—150ul/泵，步进最小单位为 1ul。能正向和反向的起始加样9、操作软件：中文且能生成肿瘤细胞化疗药物敏感性实验报告。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板式化学发光分析仪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2）配套软件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3）肿瘤化疗药物敏感性试验分析软件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4）USB数据线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5）药敏检测专用微孔板</w:t>
            </w:r>
          </w:p>
        </w:tc>
      </w:tr>
      <w:tr>
        <w:tblPrEx>
          <w:shd w:val="clear"/>
          <w:tblCellMar>
            <w:top w:w="0" w:type="dxa"/>
            <w:left w:w="108" w:type="dxa"/>
            <w:bottom w:w="0" w:type="dxa"/>
            <w:right w:w="108" w:type="dxa"/>
          </w:tblCellMar>
        </w:tblPrEx>
        <w:trPr>
          <w:trHeight w:val="6545"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全自动免疫细胞独立温控单独滴染染色机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1、温度要求：5℃-40℃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2、湿度要求：≤80%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功能需求：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1)样本处理能力：每批可处理1-24份样本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2)处理时间：24片≤（210 ）min</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3)操作方式：放片后一键全自动运行，中途无需人手操作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4)染色方式：每份样本均为独立夹具，避免交叉污染，单独滴染。常温标记技术，无需抗原修复。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5)染色质控：独立采样加样，独立温控温育及防水雾技术，高灵敏度液位探测技术，加样异常报警功能。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6)提供配套试剂耗材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单通道移液器 0.1μl-2.5μl/支 1支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单通道</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移液器 20μl-200μl/支 1支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单通道移液器 100μl-1000μl/支 1支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扁方瓶 2000ML/个 3个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枪头盒 10μl 1盒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枪头盒 200μl 1盒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 枪头盒 1000μl 1盒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染色缸 个 3个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 染色架 个 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 废液缸 10L/个 1个</w:t>
            </w:r>
          </w:p>
        </w:tc>
      </w:tr>
      <w:tr>
        <w:tblPrEx>
          <w:shd w:val="clear"/>
          <w:tblCellMar>
            <w:top w:w="0" w:type="dxa"/>
            <w:left w:w="108" w:type="dxa"/>
            <w:bottom w:w="0" w:type="dxa"/>
            <w:right w:w="108" w:type="dxa"/>
          </w:tblCellMar>
        </w:tblPrEx>
        <w:trPr>
          <w:trHeight w:val="350"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包埋盒书写仪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1.内置操作电脑及Windows系统，可无需通过外接电脑/平板/手机协助。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2.除组织盒上载槽装置和输出装置外，整机一体化封闭式设计，设备四周均有平面板材包裹，无突出部件或尖锐部件，方便清理、维护。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3.书写格式：紫外激光，无需色带或喷墨，组织盒无需添加激光粉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4.书写内容:任意中英文、数字、BMP图片、二维码、Logo</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5.书写格式:拖拽方式编辑（在组织盒打印区域可以任意打印)，支持多个模板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6.组织盒输出模式:先印先出；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7.具备至少2种组织盒收集/输出装置，可根据应用场景灵活切换：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8.具备平台式组织盒收集装置，可自动排序≥28个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9.具备即时打印装置：滑轨式组织盒输出装置，即打即取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10.具备转盘式的上载槽，至少6个组织盒上载槽位，可一次性装载≥450个不同颜色的组织盒。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11.打印速度: 至少4秒/个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12.可兼容LIS/HIS系统；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1）包埋盒书写仪主机           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2）组织盒排序装置             2套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3）工具套装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4）紫外激光打印组件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5）组织盒存储槽套装           6套</w:t>
            </w:r>
          </w:p>
        </w:tc>
      </w:tr>
      <w:tr>
        <w:tblPrEx>
          <w:shd w:val="clear"/>
          <w:tblCellMar>
            <w:top w:w="0" w:type="dxa"/>
            <w:left w:w="108" w:type="dxa"/>
            <w:bottom w:w="0" w:type="dxa"/>
            <w:right w:w="108" w:type="dxa"/>
          </w:tblCellMar>
        </w:tblPrEx>
        <w:trPr>
          <w:trHeight w:val="7245"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载玻片书写仪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1.具备彩色触摸液晶屏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2.机器内置操作电脑及windows操作系统，无需外接电脑、无需平板或移动设备终端协助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3.使用非接触式激光技术书写打号，无需色带或喷墨、载玻片无需添加激光粉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4.开机即可使用，无需预热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5.打印分辨率：≥2400dpi</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6.耐二甲苯、酒精，经HE染色、特染或免疫组化染色后均不出现晕染现象；字符可耐受二甲苯、酒精浸泡，可长期保存。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7.书写内容:中文、西文（含英文、希腊文及各种符号）、数字、图片、一维码、二维码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8.书写格式:拖拽方式编辑（在组织盒打印区域可以任意打印)，支持多个模板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9.一次性装载/输出：</w:t>
            </w:r>
            <w:r>
              <w:rPr>
                <w:rFonts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150片，玻片输出具有排序功能，输出模式为先印先出，即最先打印的玻片排放在最上面，不错号，不跳号，避免二次排序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10.具备彩色透光面板的观察窗，采用吸光材料，可有效避免光反射及光污染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11.具备扫描仪，可实现扫包埋盒条码自动打印玻片信息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12.支持按需打印和批量打印。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13.打印速度:≤5秒/个载玻片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14.信息录入方式：单机独立信息录入、外接电脑信息录入、连接HIS/LIS系统信息录入等，能与医院报告系统兼容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15.基本配置：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1)载玻片书写仪主机           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2)工具套装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3)红外激光打印组件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4)载玻片存储槽套装           2套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5)载玻片书写仪配套软件       1套</w:t>
            </w:r>
          </w:p>
        </w:tc>
      </w:tr>
      <w:tr>
        <w:tblPrEx>
          <w:shd w:val="clear"/>
          <w:tblCellMar>
            <w:top w:w="0" w:type="dxa"/>
            <w:left w:w="108" w:type="dxa"/>
            <w:bottom w:w="0" w:type="dxa"/>
            <w:right w:w="108" w:type="dxa"/>
          </w:tblCellMar>
        </w:tblPrEx>
        <w:trPr>
          <w:trHeight w:val="4828"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多人共览显微镜</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进口</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1.研究级显微镜，可作明场、多人的观察；光学系统：无限远校正光学系统，齐焦距离≤45mm，可升级到单层8孔荧光转换器；也可升级到26人共览装置；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2.观察镜筒：超级宽视野镜筒，视场数≥26.2mm；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3.配置十三人共览装置；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4.每个视野光强度一致，整体视觉为正像观察带来整体视觉一致，带红绿指针；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5.图像速度：全分辨率实时速度最大10.5 幅/秒@4912 × 3684，45幅/秒@1224 × 960；(4K UHD 16:9)</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w:t>
            </w:r>
            <w:r>
              <w:rPr>
                <w:rFonts w:hint="eastAsia" w:ascii="宋体" w:hAnsi="宋体" w:eastAsia="宋体" w:cs="宋体"/>
                <w:i w:val="0"/>
                <w:iCs w:val="0"/>
                <w:color w:val="000000"/>
                <w:kern w:val="0"/>
                <w:sz w:val="22"/>
                <w:szCs w:val="22"/>
                <w:u w:val="none"/>
                <w:bdr w:val="none" w:color="auto" w:sz="0" w:space="0"/>
                <w:lang w:val="en-US" w:eastAsia="zh-CN" w:bidi="ar"/>
              </w:rPr>
              <w:t xml:space="preserve"> 3,840 × 2,160 实时预览最大25 幅/秒；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6.物镜要求：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6.1  4×（N.A. ≥ 0.13 ,FN≥26.2）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6.2  10×（N.A. ≥ 0.3,  FN≥26.2）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6.3  20×（N.A. ≥0.5,   FN≥26.2）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6.4  40×（N.A. ≥0.75,  FN≥26.2）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6.5  100×（N.A. ≥1.30, FN≥26.2）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7.有效像素：≥1800万，最大图像分辨率：≥4912 X 3684；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8.采集图像：支持多种型号专业CCD；</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1）显微镜主机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LED明场照明系统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物镜4×、10×、20× 、40×、100×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十三人共览装置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4K成像系统                                         1套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显示系统                                           2套</w:t>
            </w:r>
          </w:p>
        </w:tc>
      </w:tr>
      <w:tr>
        <w:tblPrEx>
          <w:shd w:val="clear"/>
          <w:tblCellMar>
            <w:top w:w="0" w:type="dxa"/>
            <w:left w:w="108" w:type="dxa"/>
            <w:bottom w:w="0" w:type="dxa"/>
            <w:right w:w="108" w:type="dxa"/>
          </w:tblCellMar>
        </w:tblPrEx>
        <w:trPr>
          <w:trHeight w:val="6433"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细胞DNA倍体分析系统</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1.设备组成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1.1硬件：片夹，扫描仪主机，计算机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1.2软件：细胞DNA倍体分析扫描软件，细胞DNA倍体分析管理软件。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2.切片装载容量：单次装载量≥6片，一体化设计（非显微镜加装电动平台结构）；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3.具备自适应运动对焦装置进行实时自动对焦，对焦时间小于15ms；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4.具备三孔物镜转换器并实现电动切换；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5.具备同时安装物镜数≥2个；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6.具备数字切片扫描功能，适用于对切片进行图像扫描、浏览、存储、传输；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7.具备远程会诊功能，可对接使用国家卫健委病理质控中心远程诊断与质控平台，共享国家卫生计生委病理质控中心平台全国著名专家进行病理会诊诊断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1）设备主机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2）医用工作站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3）数据输出装置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4）制片机（配套设备）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5）染色机（配套设备）</w:t>
            </w:r>
          </w:p>
        </w:tc>
      </w:tr>
      <w:tr>
        <w:tblPrEx>
          <w:shd w:val="clear"/>
          <w:tblCellMar>
            <w:top w:w="0" w:type="dxa"/>
            <w:left w:w="108" w:type="dxa"/>
            <w:bottom w:w="0" w:type="dxa"/>
            <w:right w:w="108" w:type="dxa"/>
          </w:tblCellMar>
        </w:tblPrEx>
        <w:trPr>
          <w:trHeight w:val="2822"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病理科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TAP专用集成阅片仪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1.TAP检测系统图像分析软件：具备采录图像、观察图像、打印图像等功能；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2.显微镜：双层活动平台，尺寸（100~125）×125MM，移动范围75×35MM（可根据采购人要求定制），同轴粗微调机构，调焦范围25MM，微调格值0.002MM/格；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医用工作站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数据输出装置</w:t>
            </w:r>
          </w:p>
        </w:tc>
      </w:tr>
      <w:tr>
        <w:tblPrEx>
          <w:shd w:val="clear"/>
          <w:tblCellMar>
            <w:top w:w="0" w:type="dxa"/>
            <w:left w:w="108" w:type="dxa"/>
            <w:bottom w:w="0" w:type="dxa"/>
            <w:right w:w="108" w:type="dxa"/>
          </w:tblCellMar>
        </w:tblPrEx>
        <w:trPr>
          <w:trHeight w:val="4427"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手麻中心</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数字一体化手术室</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1、具备手术示教功能：采用影像专线和IP双链传输的示教方案，支持系统内多间手术室和示教室多方双向音视频互动。支持示教室影像专线和专家办公室IP直播。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2、手术资源录制集中存储管理功能：可将各个术间全景、DSA、监护等信息做到本地录制存储，并上传中心服务系统集中备份存储，确保了手术资源的安全备份。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精细化权限管理：通过和医院手术排班信息化系统、PACS等进行数据层面的深度对接能够将病人的信息、主刀的信息与录制的手术资源进行绑定，完成资源的结构化存储，并通过权限分配机制给每个医生分配独立的点播、直播、下载访问权限，满足科室内的资源分级管理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4、中心平台集中管理功能：各个术间和示教间接入中心控制平台集中管理，并预留拓展接口，后期新增术间可以随时接入，避免二次改造。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5、手术学科资源管理平台功能：系统预留了云平台接入功能，后期可直接接入主流云直播平台，进行手术直播、点播等活动。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6、可免费提供手术室信号给对应示教室MDT和远程会诊，帮助下级医院和对接上级医院。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7、软件、编解码器、录播系统等主要设备为同一品牌；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8、配置要求：POE交换机；音频处理器；吸顶音响；无线麦克风；</w:t>
            </w:r>
            <w:r>
              <w:rPr>
                <w:rFonts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30寸4K内窥医用显示器；≥55寸4K彩色医用专业显示器；≥55寸嵌墙安装套件；≥1080P全景摄像机；影像采集适配器；全景运动及摄录远程控制系统；4K光端机；≥1080P光端机；4K视频分配器；≥1080P分配器；录播一体机；4K编码设备；1080P编码设备；4K混合视频处理器；音视频同步处理；HIS手术排班系统接入；PACS影像系统接入；LIS检验系统接入；≥22寸数字一体化专业触摸控制终端（含嵌墙结构套件）；数字化设备控制接口适配器；数字化手术室系统管理软件；音视频、电源、网络、光纤等线材；设备柜等</w:t>
            </w:r>
          </w:p>
        </w:tc>
      </w:tr>
      <w:tr>
        <w:tblPrEx>
          <w:shd w:val="clear"/>
          <w:tblCellMar>
            <w:top w:w="0" w:type="dxa"/>
            <w:left w:w="108" w:type="dxa"/>
            <w:bottom w:w="0" w:type="dxa"/>
            <w:right w:w="108" w:type="dxa"/>
          </w:tblCellMar>
        </w:tblPrEx>
        <w:trPr>
          <w:trHeight w:val="2822"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呼吸与危重症医学科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血气分析仪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进口</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1.实测参数： pH, pCO2, pO2，cCa2+, cCl–, cK+, cNa+，cGlu, cLac，ctHb, sO2, FO2Hb, FMetHb, FCOHb, FHHb, FHbF, ctBil,≥17项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2.计算参数：计算参数：pH(T), pCO2(T), cHCO3 - (P), cBase(B), cBase(B,ox), cBase(Ecf), cBase(Ecf,ox)等≥45项计算参数；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3.支持样本类型：全血样本，注射器、毛细管或安瓿瓶，无须适配器；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4.测试速度：每小时≥40个样本；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5.可与his系统对接，并承担接口费用；</w:t>
            </w:r>
          </w:p>
        </w:tc>
      </w:tr>
      <w:tr>
        <w:tblPrEx>
          <w:shd w:val="clear"/>
          <w:tblCellMar>
            <w:top w:w="0" w:type="dxa"/>
            <w:left w:w="108" w:type="dxa"/>
            <w:bottom w:w="0" w:type="dxa"/>
            <w:right w:w="108" w:type="dxa"/>
          </w:tblCellMar>
        </w:tblPrEx>
        <w:trPr>
          <w:trHeight w:val="8659"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皮肤科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半导体激光脱毛仪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1、波长：810nm±10nm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2、激光器功率：≥700W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3、脉宽：最窄脉宽≤8ms，最宽脉宽≥400ms（调节步距最小1ms）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4、能量密度：1～50J/cm²，调节步距最小1.0J/cm2（最大可调节至120J/cm²）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4、光斑面积：≥12mm * 12mm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5、频率：1～10Hz（可调）调节步距最小1Hz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6、治疗头制冷方式为接触式制冷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7、肤色类型：仪器操作界面至少有六种肤色类型可选，选择不同肤色仪器可智能调节脉宽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8、激光器能量复现性：≤5%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9、激光器寿命：≥2000万发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10、治疗模式：按脱毛部位分类至少5种模式、经典脱毛模式和自动模式可选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11、仪器制冷方式：激光器和仪器同步制冷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主机 1台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探头一个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带软管 带漏斗 软管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眼罩 1副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眼镜 1 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CPC 插头(公端) 1 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CPC 插头(公端) 1 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保险管 2 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主机钥匙 2把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连接器插头 一个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脚踏开关组件 1 套               </w:t>
            </w:r>
          </w:p>
        </w:tc>
      </w:tr>
      <w:tr>
        <w:tblPrEx>
          <w:shd w:val="clear"/>
          <w:tblCellMar>
            <w:top w:w="0" w:type="dxa"/>
            <w:left w:w="108" w:type="dxa"/>
            <w:bottom w:w="0" w:type="dxa"/>
            <w:right w:w="108" w:type="dxa"/>
          </w:tblCellMar>
        </w:tblPrEx>
        <w:trPr>
          <w:trHeight w:val="3223"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皮肤科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308nm准分子紫外光皮肤治疗仪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1、光源： XeCI准分子光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2、波长： 308±2nm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3、最大光能量密度：≥4500mj/cm²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4、额定功率密度： 50mW/cm2；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5、能量不稳定性：≤±5%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6、具备多种治疗模式：（可选的大光斑照射）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7、最长单次照射时间：≥90s(可调）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8、具备智能操作平台，多重报警提示功能</w:t>
            </w:r>
          </w:p>
        </w:tc>
      </w:tr>
      <w:tr>
        <w:tblPrEx>
          <w:shd w:val="clear"/>
          <w:tblCellMar>
            <w:top w:w="0" w:type="dxa"/>
            <w:left w:w="108" w:type="dxa"/>
            <w:bottom w:w="0" w:type="dxa"/>
            <w:right w:w="108" w:type="dxa"/>
          </w:tblCellMar>
        </w:tblPrEx>
        <w:trPr>
          <w:trHeight w:val="707" w:hRule="atLeast"/>
        </w:trPr>
        <w:tc>
          <w:tcPr>
            <w:tcW w:w="562"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79"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各科室</w:t>
            </w:r>
          </w:p>
        </w:tc>
        <w:tc>
          <w:tcPr>
            <w:tcW w:w="67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心电监护仪</w:t>
            </w:r>
          </w:p>
        </w:tc>
        <w:tc>
          <w:tcPr>
            <w:tcW w:w="930" w:type="dxa"/>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1.配置3/5导心电；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2.具备呼吸，无创血压，血氧饱和度，脉搏和双通道体温参数监测功能；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3.具备心电监护支持心率，ST段测量，心律失常分析，QT/QTc连续实时测量和对应报警功能；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4.内置电池；</w:t>
            </w:r>
          </w:p>
        </w:tc>
      </w:tr>
      <w:tr>
        <w:tblPrEx>
          <w:shd w:val="clear"/>
          <w:tblCellMar>
            <w:top w:w="0" w:type="dxa"/>
            <w:left w:w="108" w:type="dxa"/>
            <w:bottom w:w="0" w:type="dxa"/>
            <w:right w:w="108" w:type="dxa"/>
          </w:tblCellMar>
        </w:tblPrEx>
        <w:trPr>
          <w:trHeight w:val="707" w:hRule="atLeast"/>
        </w:trPr>
        <w:tc>
          <w:tcPr>
            <w:tcW w:w="56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nil"/>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nil"/>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nil"/>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815"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67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各科室</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便携式转运监护仪</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1.转运模块化监护仪，主机集成内置≥2槽位插件槽，可支持IBP，CO2，AG等任意参数模块的即插即用快速扩展临床应用；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2.配置3/5导心电，呼吸，无创血压，血氧饱和度，脉搏和双通道体温参数监测、双有创血压监测；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3.心电监护支持心率，ST段测量，心律失常分析，QT/QTc连续实时测量和对应报警功能；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4.转运患者使用，体积较普通监护仪小便于携带</w:t>
            </w:r>
          </w:p>
        </w:tc>
      </w:tr>
      <w:tr>
        <w:tblPrEx>
          <w:shd w:val="clear"/>
          <w:tblCellMar>
            <w:top w:w="0" w:type="dxa"/>
            <w:left w:w="108" w:type="dxa"/>
            <w:bottom w:w="0" w:type="dxa"/>
            <w:right w:w="108" w:type="dxa"/>
          </w:tblCellMar>
        </w:tblPrEx>
        <w:trPr>
          <w:trHeight w:val="2006"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车载监护仪</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67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各科室</w:t>
            </w: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除颤监护仪</w:t>
            </w:r>
          </w:p>
        </w:tc>
        <w:tc>
          <w:tcPr>
            <w:tcW w:w="9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1.具备高便携性，手动除颤、心电监护、呼吸监护、自动体外除颤（AED）等功能。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2.整机带电极板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3.具备可充电锂电池，支持100次以上200J除颤。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4.可自动打印除颤记录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5.配置要求：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记录仪(内置)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心电导联线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体外除颤电极板附件包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锂电池</w:t>
            </w:r>
          </w:p>
        </w:tc>
      </w:tr>
      <w:tr>
        <w:tblPrEx>
          <w:shd w:val="clear"/>
          <w:tblCellMar>
            <w:top w:w="0" w:type="dxa"/>
            <w:left w:w="108" w:type="dxa"/>
            <w:bottom w:w="0" w:type="dxa"/>
            <w:right w:w="108" w:type="dxa"/>
          </w:tblCellMar>
        </w:tblPrEx>
        <w:trPr>
          <w:trHeight w:val="707"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2305"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2420"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急诊科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除颤监护仪</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1.每次充电到除颤仪标识的最高能量时间≤ 6秒，在AED成人模式下，固定能量的选择≤160J；</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2.除颤能量的最高能量≤200J</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3.手动除颤能量≤1J，体内手动除颤选择1/2/3/4/5/6/7/8/9/10/15/20/30/50 J等；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4.具有快速电击技术，启动AED模式到通电完成时间≤ 8秒；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5.主机具备智能关机自检功能，无论设备是在工作状态还是关机状态，都具备每小时、每天、每周定期自检，设备自检后支持对于自检报告进行自动打印或按需打印；</w:t>
            </w:r>
          </w:p>
        </w:tc>
      </w:tr>
      <w:tr>
        <w:tblPrEx>
          <w:tblCellMar>
            <w:top w:w="0" w:type="dxa"/>
            <w:left w:w="108" w:type="dxa"/>
            <w:bottom w:w="0" w:type="dxa"/>
            <w:right w:w="108" w:type="dxa"/>
          </w:tblCellMar>
        </w:tblPrEx>
        <w:trPr>
          <w:trHeight w:val="2822" w:hRule="atLeast"/>
        </w:trPr>
        <w:tc>
          <w:tcPr>
            <w:tcW w:w="5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重症医学科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有创呼吸机</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设备功能需求：1.呼吸力学监测 2.流速、压力、容量波形监测  3.自检功能  4.呼吸环监测 5.储电功能  6.控制性机械通气及辅助性机械通气  7.吸痰功能  8.雾化功能 9.锁屏功能  10.吸气、屏气功能  11.自动导管补偿功能  12.具备A/C、SIMV、PSV、ASV、PRVC等常见功能  13.湿化功能  14.报警功能。15.能进行食道压监测，16.能进行CO2监测。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17.配置要求：食道压监测模块、CO2监测模块、传感器、湿化罐、呼吸机管路、模肺等</w:t>
            </w:r>
          </w:p>
        </w:tc>
      </w:tr>
      <w:tr>
        <w:tblPrEx>
          <w:shd w:val="clear"/>
          <w:tblCellMar>
            <w:top w:w="0" w:type="dxa"/>
            <w:left w:w="108" w:type="dxa"/>
            <w:bottom w:w="0" w:type="dxa"/>
            <w:right w:w="108" w:type="dxa"/>
          </w:tblCellMar>
        </w:tblPrEx>
        <w:trPr>
          <w:trHeight w:val="8039" w:hRule="atLeast"/>
        </w:trPr>
        <w:tc>
          <w:tcPr>
            <w:tcW w:w="562"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重症医学科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便盆清洗消毒机</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1.用途：适用于对医院内使用的尿壶、大便盆，引流瓶等物品容器进行自动倒空、冲洗、高温蒸汽消毒。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2.能有效杀灭ICU常见细菌：金黄色葡萄球菌、大肠杆菌、绿脓杆菌等常见菌群，有效去除各种异味、血腥味、霉味等。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3、能自动倾倒大小便等患者分泌物；仪器对便盆或尿壶进行自动冲洗、清洗、消毒、烘干、冷却等程序一并完成；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4、柜式结构；清洗舱容积：≥90L；设备大小与实际使用场地匹配。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5、清洗舱材质：耐酸防腐蚀不锈钢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6、开门控制方式：配置自消毒把手,自动开关门。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7、计量泵数量≥2个，包含清洗液泵 1个，预留1个；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流程控制：冲洗、清洗、消毒、冷却；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 温度指示器精确度≤0.1℃；</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10、洗涤时间可根据消毒物品污染程度可调可分为：轻度洗、中度洗、重度洗；全过程使用时间4～10分钟。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 具有程序暂停功能，如遇突发情况，需要取出器械、器皿时，程序可以点击操作暂停键，程序暂停后，可开门取出物品；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 配备清洗剂加注系统，具有自动添加功能。标配除垢、催干、清洁三合一清洗剂，具有软化水质、帮助清洗等性能。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13、最大装载量：同时放置2个尿壶和1个便盆，可接受不同款式便盆、尿壶。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14、消毒温度：80℃～95℃可调。</w:t>
            </w:r>
          </w:p>
        </w:tc>
      </w:tr>
      <w:tr>
        <w:tblPrEx>
          <w:shd w:val="clear"/>
          <w:tblCellMar>
            <w:top w:w="0" w:type="dxa"/>
            <w:left w:w="108" w:type="dxa"/>
            <w:bottom w:w="0" w:type="dxa"/>
            <w:right w:w="108" w:type="dxa"/>
          </w:tblCellMar>
        </w:tblPrEx>
        <w:trPr>
          <w:trHeight w:val="1618" w:hRule="atLeast"/>
        </w:trPr>
        <w:tc>
          <w:tcPr>
            <w:tcW w:w="56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心内科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便盆清洁消毒机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1、仪器不宜过大，具备便盆、尿壶、小型水桶、水盆清洁消毒功能；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2、由于场地受限，需到现场查看安装环境，需要配套相应供水、排水系统及电源改造；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3.支持现场看场地（需提供3天内核酸检查报告）；</w:t>
            </w:r>
          </w:p>
        </w:tc>
      </w:tr>
      <w:tr>
        <w:tblPrEx>
          <w:shd w:val="clear"/>
          <w:tblCellMar>
            <w:top w:w="0" w:type="dxa"/>
            <w:left w:w="108" w:type="dxa"/>
            <w:bottom w:w="0" w:type="dxa"/>
            <w:right w:w="108" w:type="dxa"/>
          </w:tblCellMar>
        </w:tblPrEx>
        <w:trPr>
          <w:trHeight w:val="707" w:hRule="atLeast"/>
        </w:trPr>
        <w:tc>
          <w:tcPr>
            <w:tcW w:w="562"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67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各科室</w:t>
            </w: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移动空气消毒机</w:t>
            </w:r>
          </w:p>
        </w:tc>
        <w:tc>
          <w:tcPr>
            <w:tcW w:w="9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国产</w:t>
            </w:r>
          </w:p>
        </w:tc>
        <w:tc>
          <w:tcPr>
            <w:tcW w:w="64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1.移动式；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2.UV管、电机、负离子故障自动检测，带语音故障提示；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3.可人机共存功能；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4.双通道结构出风，风速高、中、低可选，风向可自由调节，有快速拆卸式风口及过滤器，便于日常清洁及维护保养；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5.可远距离遥控控制，内置隐藏式遥控器放置盒，具防丢失功能；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6.具备防滑扶手，推拉移动自如；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7.循环消毒风量：≥1000m3/h；</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8.紫外线辐照强度（垂直距离灯管15cm处）：≥7.40×103μW/cm2；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9.消毒时空气中臭氧量：≤0.1mg/m3；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10.消毒后空气中细菌总数：≤200cfu/m3；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11.噪音：≤55dB(A)；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12.适用面积：用于20-30m2大小的房间空气消毒使用；</w:t>
            </w:r>
          </w:p>
        </w:tc>
      </w:tr>
      <w:tr>
        <w:tblPrEx>
          <w:shd w:val="clear"/>
          <w:tblCellMar>
            <w:top w:w="0" w:type="dxa"/>
            <w:left w:w="108" w:type="dxa"/>
            <w:bottom w:w="0" w:type="dxa"/>
            <w:right w:w="108" w:type="dxa"/>
          </w:tblCellMar>
        </w:tblPrEx>
        <w:trPr>
          <w:trHeight w:val="707" w:hRule="atLeast"/>
        </w:trPr>
        <w:tc>
          <w:tcPr>
            <w:tcW w:w="56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07" w:hRule="atLeast"/>
        </w:trPr>
        <w:tc>
          <w:tcPr>
            <w:tcW w:w="56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720" w:hRule="atLeast"/>
        </w:trPr>
        <w:tc>
          <w:tcPr>
            <w:tcW w:w="56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74DDB"/>
    <w:rsid w:val="14F74DDB"/>
    <w:rsid w:val="79D0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 w:type="character" w:customStyle="1" w:styleId="5">
    <w:name w:val="font31"/>
    <w:basedOn w:val="3"/>
    <w:uiPriority w:val="0"/>
    <w:rPr>
      <w:rFonts w:ascii="Arial" w:hAnsi="Arial" w:cs="Arial"/>
      <w:color w:val="000000"/>
      <w:sz w:val="22"/>
      <w:szCs w:val="22"/>
      <w:u w:val="none"/>
    </w:rPr>
  </w:style>
  <w:style w:type="character" w:customStyle="1" w:styleId="6">
    <w:name w:val="font71"/>
    <w:basedOn w:val="3"/>
    <w:uiPriority w:val="0"/>
    <w:rPr>
      <w:rFonts w:hint="default" w:ascii="Times New Roman" w:hAnsi="Times New Roman" w:cs="Times New Roman"/>
      <w:color w:val="000000"/>
      <w:sz w:val="22"/>
      <w:szCs w:val="22"/>
      <w:u w:val="none"/>
    </w:rPr>
  </w:style>
  <w:style w:type="character" w:customStyle="1" w:styleId="7">
    <w:name w:val="font4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2021-09-08T00:26:00Z</dcterms:created>
  <dc:creator>医学装备科-肖婷</dc:creator>
  <cp:lastModifiedBy>医学装备科-肖婷</cp:lastModifiedBy>
  <dcterms:modified xsi:type="dcterms:W3CDTF">2021-09-08T00:51:22Z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1512D47CE66B42488783AFA24468D9A7</vt:lpwstr>
  </property>
</Properties>
</file>