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36"/>
        <w:gridCol w:w="874"/>
        <w:gridCol w:w="681"/>
        <w:gridCol w:w="6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sz w:val="15"/>
                <w:szCs w:val="15"/>
                <w:lang w:val="en-US" w:eastAsia="zh-CN" w:bidi="ar"/>
              </w:rPr>
              <w:t>1.主要用于用于病理术中冰冻、HE染色、免疫组化诊断及高分辨率成像；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2.可通过物镜转盘聚焦。聚焦行程≥13mm，最小调节精度≤1微米；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3.最高分辨率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≥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3020×2070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4、调焦：通过物镜上下聚焦；聚焦行程≥15mm，最小调节精度≤1微米。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5、 观察镜筒：人机工程学三目镜筒，倾角0-35°可调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6、照明装置：内置透射光柯勒照明器，长效白光LED光源，寿命≥20000小时。自动光亮度调节功能。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7、物镜：2×、4× 、10×、 20×、40×（N.A. ≥ 0.65,工作距离≥3.4-4.1mm）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8、本项目采购的设备如需与医院现有的柯林布瑞HSB数据总线进行数据交互的，费用包含在报价中。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配置要求：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1、显微镜主机                           1套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2、物镜2×、4×、10×、20× 、40×      1 套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3、高分辨率成像系统                      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3D手术显微镜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sz w:val="15"/>
                <w:szCs w:val="15"/>
                <w:lang w:val="en-US" w:eastAsia="zh-CN" w:bidi="ar"/>
              </w:rPr>
              <w:t>主要用于断指再植、游离皮瓣、颈椎前路减压与融合术、钩突椎间孔切开术、椎动脉减压术、后路椎间孔切开术、椎板成形术等；胸椎椎间盘切除术，胸椎后纵韧带骨化，腰椎方面可运用于腰椎间盘突出症、椎管狭窄，椎间孔狭窄，前路微创手术，后路经椎间孔椎间融合术等。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1.具备备复消色差光学镜片；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2.具备3D影像功能；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3.综合最大放大倍率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≥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20；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4.镜头倾斜度可调：左右至少330°，前后至少210°，水平至少540°的区间任意调准观察角度。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5.本项目采购的设备如需与医院现有的柯林布瑞HSB数据总线进行数据交互的，费用包含在报价中。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6.配置要求（包含但不限于）：双3D医用显示屏，刻录工作站，脚踏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FEES电子鼻咽喉镜吞咽评估系统设备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1、可用于FEES吞咽障碍专业评估。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2、枪型外形便于患者坐式、卧式检查；插入部外径≤9mm；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3、弯曲角度上下≥140°。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4、配置要求、含主机1套、FEES吞咽障碍评估电子鼻咽喉镜2套、FEES专业评估工作站1套。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5、本项目采购的设备如需与医院现有的柯林布瑞HSB数据总线进行数据交互的，费用包含在报价中。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关节镜设备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主要用于治疗骨科膝肩足踝髋关节疾病，可切除、修复大小关节腔内软组织和骨组织。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1、4K摄像系统：摄像主机分辨率≥3840*2160，色数≥10bit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2、刨削系统：扭力：≥32 OZ/in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3、常规关节镜镜子：镜体外径4mm，最大插入部外径≤4.2mm，视向角30°，工作长度≥160mm，可高温高压消毒。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4、等离子体手术系统：适合在关节镜和开放骨科手术中用于软组织切除、消融和凝固以及血管止血。具备汽化、切割、消融、韧带挛缩、软骨成形、止血等多种功能。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5、手动器械：所配备的手动篮钳为无销钉设计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6、配置要求：4mm30°镜头、光纤、动力手柄、台车、监视器、图文系统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7、本项目采购的设备如需与医院现有的柯林布瑞HSB数据总线进行数据交互的，费用包含在报价中。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低速冷冻离心机（富血小板血浆提取系统）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1.具备液晶触摸屏一键式操作；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2.具备智能进度提示，实时显示仪器状态；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3.具备变频温控调节，系统自动优化节能环保；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4.具备临床个性化制备方案，并可自定义制备方式；自定义模式： 转速离心力自动换算、同屏显示、无需转换。自定义参数设置精确到个位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5.具备多种PRP制备预设操作模块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6.本项目采购的设备如需与医院现有的柯林布瑞HSB数据总线进行数据交互的，费用包含在报价中。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老年病重症医学科病区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ICU电动病床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1.规格≥长2200*宽980*高（500-850）mm；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2.功能：电具备背部升降，腿部升降，整体升降，整体前倾，背膝联动上升（腹部减压功能），背膝联动下降，一键电动CPR+手动CPR,一键心脏椅位，背部X光透视等功能。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3.具备医用电动系统，床尾控制器，护栏内外按键操作，床体高度、背板角度、倾斜角度在护栏及操作器上实时双显示等。4.静音脚轮带刹车。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5.配置要求：中控脚轮系统、床边引流挂钩4个、床垫、束缚捆扎拉手10个、输液插孔4个、输液架1根、助力棒插孔、蓄电系统1套、防褥疮床垫、氧气瓶挂架等。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老年病科病区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整体升降病床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1、用于普通住院病房患者护理疗养，根据医院色调，整体清新浅蓝风格或家居木纹风格可选。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2、规格尺寸：长 2000×宽 940（含护栏）×高 500（±20mm）。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3、床面两侧设置背部角度显示板，并有特殊刻度标记，直观便利， 方便医护人员调整特需体位使用，如预防呼吸机相关性肺炎（VAP）等；脚轮系统： 四只中心控制静音万向轮，制动稳定可靠，可防杂物 缠 绕，病床转动灵活无噪音。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4、升降系统：背板折起角度 0º-85º，腿板折起角度 0º-40º，整体升降范围 500-700mm。；摇杆系统： 具备三挡缓释折叠功能,使用无噪音；床垫由三层材料组成，外层床套为防螨透气布料，内衬为防水透气面料，床垫整体实现适合医疗环境的防水、透气、 防螨、可清洗。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5、配置清单：手动病床床体 1 张、ABS 床头板 1 付（带防撞轮）、中控 脚轮系统 1 套、 折叠护栏 1 套、杂物筐 1 个、伸缩式输液架 1 根、L 型床 边引流挂钩 2 个、输液插孔 4 个、暗藏式餐桌搁置位 1 个、PE 整体床上餐桌 1 个、床面角度显示板 2 个、3D 床垫 1 张、配套带脚轮床头柜1个。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血流动力学监护仪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1.可准确有效快速实时监测患者的前负荷、后负荷、心肌收缩力、心脏循环效率等；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2.低耗材费用、创伤小、操作简便；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3.适用于婴儿、小儿、IABP患者、脓毒败血症、先心病等患者；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4.微创，通过桡动脉或股动脉压力分析，可实时每搏监测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5.监测方式：可直接与已有的外周动脉导管连接；可连接常规监护仪的有创压输出接口；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6.监测参数：舒张压(Pdia)、收缩压(Psys)、重脉压(Pdic)、平均压(Pmean)、心率(HR)、心输出量(CO)、心脏指数(CI)、外周血管阻力(SVR)、外周血管阻力指数(SVRI)、心搏量(SV)、心搏量指数(SVI)、最大压力变化速率(dp/dt max)、心搏量变异度(SVV%)、收缩压变异度(SPV%)、重脉压变异度(DPV%)、脉压变异度(PPV%)等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7.本项目采购的设备如需与医院现有的柯林布瑞HSB数据总线进行数据交互的，费用包含在报价中。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血流动力学监护仪主机1台及连接线缆1条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彩色超声诊断设备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可行超声引导下的神经阻滞，遍及全身的神经阻滞应用；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2、带经食道心脏超声：精准、全面评估心脏功能；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3、可引导动静脉穿刺；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4、带储电功能，方便移动床旁操作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5、可快速启动、应用于床旁快速心肺膈肌、胃、血管、气道、肌骨等超声评估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6、具备专业超声操作系统和芯片技术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7、可防水防尘防异物，可全界面消毒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8、探头自带中心穿刺标注引导线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9、本项目采购的设备如需与医院现有的柯林布瑞HSB数据总线进行数据交互的，费用包含在报价中。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配置要求（包含但不限于）：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1、线阵探头2把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2、凸阵探头2把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3、相控阵探头1把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4、经食道探头1把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5、专用台车2个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6、探头连接器2个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7、数据采集器（ 影像类医疗设备可采集设备的实际开关机时间、工作时间、待机时间、检查人次、检查部位等；影像类医疗设备支持DICOM 3.0协议，支持C-FIND、C-GET、C-MOVE服务，例如获取检查剂量等数据；）1个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下肢步行外骨骼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用于瘫痪（全瘫、高位截瘫及低位截瘫）患者、脑外伤、脑血管意外、脑卒中、偏瘫、脑瘫等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满足要求：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1、设备大小腿可调，满足不同身高患者使用。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2、具备动力系统，动力维持不低于4小时。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3、具有软件系统，可获取患者训练相关数据。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4、行走速度≥3m/min，速度可调。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5、控制方式为伺服电机控制和嵌入式电脑控制。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6、大小腿长度连续可调，小腿长度调节范围450-525mm 连续可调,大腿长度调节范围380-440mm连续可调。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7、数字工作站支持多种模式和难度的平衡训练、步行训练。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具有步态分析功能。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8、本项目采购的设备如需与医院现有的柯林布瑞HSB数据总线进行数据交互的，费用包含在报价中。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1、智能移动辅助系统1套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2、数字工作站1套（包括数字大屏1套、电脑工作站1套、无线数字打印机1套（可与我院现有打印机耗材配套使用）、智能WIFI及附件1套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体外高频热疗仪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1.适用于胸腔、腹腔、盆腔等部位热物理治疗。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2.设备使用中温控效果良好，运行温度恒定，能实现数据收集、测温并打印温控曲线图。设备中采集的热疗数据可保存、导出、删除、修改等。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3.体外高频热疗机的电压AC220V±22V，50Hz±1Hz；工作频率：27MHz±0.4MHz；输入功率：≥2000VA；输出功率：高频源输出功率≥1500W，连续可调。透热深度：≥17～25cm。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4.温控调节：可根据病人实际情况设定温度，设置高温预警报警等。治疗温度设定范围：38℃—45℃±0.5。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5.具有过载保护功能；具有手自动切换功能。特殊情况下能手动临时关机，确保病人安全。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6.热源输出上下级板、电动床床板均具有自动调谐功能；上级板电动升降范围：200-250 mm；下极板电动升降范围：50-70 mm。电动床床板左右移动距离各400 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7.本项目采购的设备如需与医院现有的柯林布瑞HSB数据总线进行数据交互的，费用包含在报价中。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8.场地改造要求：安装地点为我院三期在建工程；供应商需负责例如电源配置、测量和设计屏蔽房等，费用包含在设备报价中；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设备配置要求：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1.整机配置办公类常用打印机，可与我院现有墨盒配套使用。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2.配有能直观指示输出功率的假负载。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心身医学科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重复经颅磁治疗仪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1.可用于人体中枢神经及外周神经的刺激治疗各类精神类疾病，如：抑郁症、精神分裂症、强迫症、躁狂症、创伤后应激障碍（PTSD）、成瘾性，如吸毒、抽烟、酗酒、上网成瘾等。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2.刺激频率0-100HZ连续可调；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3.支持多种刺激模式包括：单脉冲刺激模式，重复脉冲刺激模式，爆发刺激模式，各模式可自由调整；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4.最大磁感应强度：＞1Tesla；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5.刺激线圈自带刺激强度调节旋钮及刺激强度显示液晶屏，方便快速阈值检测；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6.主机自带功能按键，可直接通过主机面板按键快速选择预置治疗处方。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7.本项目采购的设备如需与医院现有的柯林布瑞HSB数据总线进行数据交互的，费用包含在报价中。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配置要求：1、台车一台；2、TMS刺激工作站一套；3、冷却系统一套；4、运动诱发电位检测模块一套；5、刺激线圈一副；6、线圈支架一副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心身医学科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脑功能（障碍）治疗仪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1.适用于焦虑、神经衰弱、失眠、脑疲劳等症状；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2.治疗功能要求：同时具备交变电磁场治疗帽、仿真生物电刺激小脑顶核（乳突穴）及仿真生物电刺激肢体肌肉神经系统三种功能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3.输出路（线）数：2路磁疗；2 路（4线）仿生电刺激小脑顶核（乳突穴）；4 路（8线）仿生电刺激上、下肢；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4.治疗强度： 3-30 mT，最高可达到30mT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5.具备微振功能：分四档可调，振频：0-10Hz；振幅：0-30V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6.主电极：输出开路的最大电压峰值：＜50V；输出最大电流：≤30mA（最大可达30mA），可调；辅电极：输出开路的最大电压峰值：＜150V；输出最大电流：≤100mA（最大可达100mA），可调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7.本项目采购的设备如需与医院现有的柯林布瑞HSB数据总线进行数据交互的，费用包含在报价中。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  机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治疗帽 2套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主电极线 2根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辅电极线 2根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电源线 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连续性血液净化系统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适用于多脏器功能替代：包括于肾功能替代 治疗，肝功能替代治疗，血浆治疗、血液灌流、免疫吸附等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1：三泵或三泵以上设计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：能进行 CVVH、 PE、HP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3：高精度液体管理平衡系统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4：对置换液进行单独加温，使用血液灌流术用一个血泵完成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5：耗材能拆分，治疗过程中能更换其中一个耗材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6：具备血泵、废液泵、置换液泵、注射泵， 泵速均可调节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7：具有动脉压、静脉压、滤器前压、置换液压、废液压监测等功能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8：空气检测器为超声波监测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9：漏血检测为光学监测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10：本项目采购的设备如需与医院现有的柯林布瑞HSB数据总线进行数据交互的，费用包含在报价中。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51184"/>
    <w:multiLevelType w:val="singleLevel"/>
    <w:tmpl w:val="5AD511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61132"/>
    <w:rsid w:val="58DD705C"/>
    <w:rsid w:val="5E4C238C"/>
    <w:rsid w:val="630B32EB"/>
    <w:rsid w:val="64412A88"/>
    <w:rsid w:val="6FC80FA5"/>
    <w:rsid w:val="706C4815"/>
    <w:rsid w:val="73F861A0"/>
    <w:rsid w:val="74261132"/>
    <w:rsid w:val="79B7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5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2022-02-24T07:15:00Z</dcterms:created>
  <dc:creator>医学装备科-肖婷</dc:creator>
  <cp:lastModifiedBy>医学装备科-肖婷</cp:lastModifiedBy>
  <dcterms:modified xsi:type="dcterms:W3CDTF">2022-02-28T09:24:39Z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6C4DA798E09B480F8EB1D4257533D098</vt:lpwstr>
  </property>
</Properties>
</file>