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48"/>
        <w:gridCol w:w="1048"/>
        <w:gridCol w:w="1048"/>
        <w:gridCol w:w="5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需求档次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DR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1.具备全长摄影、大尺寸探测器、快速成像功能；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2.探测器尺寸≧35*43cm、高压≧50KW、球管具备双焦点、碳纤维床面；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3.具备全长摄影配件；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4.要求为固定、双板、悬吊式DR；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5.本项目采购的设备如需与医院现有的柯林布瑞HSB数据总线进行数据交互的，费用包含在报价中；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5.配置数据采集器（ 影像类医疗设备可采集设备的实际开关机时间、工作时间、待机时间、检查人次、检查部位等；影像类医疗设备支持DICOM 3.0协议，支持C-FIND、C-GET、C-MOVE服务，例如获取检查剂量等数据；）≥1个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钼靶乳腺机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1.具备多角度成像、压迫放大成像、特殊要求成像配置；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2.高压频率≦40KHz、球管具备双焦点、球管热容量≧300KHU、机架旋转角≧±145°、压迫范围：0-18Kg；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3.具备特殊检查项目配件；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4.本项目采购的设备如需与医院现有的柯林布瑞HSB数据总线进行数据交互的，费用包含在报价中；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5.配置数据采集器（ 影像类医疗设备可采集设备的实际开关机时间、工作时间、待机时间、检查人次、检查部位等；影像类医疗设备支持DICOM 3.0协议，支持C-FIND、C-GET、C-MOVE服务，例如获取检查剂量等数据；）≥1个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X射线骨密度仪检测仪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1、探测器材质：为直接数字化采集，直接将X线转换为数字信号。无需二次转换，避免信号丢失；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2、扫描线束：窄角扇形扫描。保证扫描速度，避免放大失真；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3、具备快速扫描模式，股骨扫描时间≤10秒；腰椎扫描时间≤10秒；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4、具备肌少症功能，提供单独的肌少症分析界面，提供亚洲肌少症工作小组、国际肌少症工作小组、欧洲肌少症工作小组等常用肌少症的定义公式，也可自定义肌少症公式。并提供独立报告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5、本项目采购的设备如需与医院现有的柯林布瑞HSB数据总线进行数据交互的，费用包含在报价中；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1、全配套扫描定位器套件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2、工作站及打印机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3、临床应用功能平台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4、配置数据采集器（ 影像类医疗设备可采集设备的实际开关机时间、工作时间、待机时间、检查人次、检查部位等；影像类医疗设备支持DICOM 3.0协议，支持C-FIND、C-GET、C-MOVE服务，例如获取检查剂量等数据；）≥1个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6F243DC7"/>
    <w:rsid w:val="6F24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939</Characters>
  <Lines>0</Lines>
  <Paragraphs>0</Paragraphs>
  <TotalTime>0</TotalTime>
  <ScaleCrop>false</ScaleCrop>
  <LinksUpToDate>false</LinksUpToDate>
  <CharactersWithSpaces>945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2022-05-17T08:53:00Z</dcterms:created>
  <dc:creator>医学装备科-肖婷</dc:creator>
  <cp:lastModifiedBy>医学装备科-肖婷</cp:lastModifiedBy>
  <dcterms:modified xsi:type="dcterms:W3CDTF">2022-05-17T08:54:24Z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001A62C80F1542E7926297781FA90CE0</vt:lpwstr>
  </property>
</Properties>
</file>