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824"/>
        <w:gridCol w:w="824"/>
        <w:gridCol w:w="586"/>
        <w:gridCol w:w="6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全自动液氮冷冻粉碎机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1、自动填充液氮：液氮流量可以全程控制，在操作的过程中随时随意可以充入，拥有液氮连接装置，从贮存系统自动输送到样本研磨系统。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2、可以进行低温或液氮研磨；可以直接连接液氮罐,不需人工操作。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3、温度范围：-196度 - -100度，最大进样尺寸：≤ 8 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最终出料粒度：0~ 5 µm，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4、研磨罐尺寸：1.5ml/2ml/5 ml /10ML/ 25 ml / 35 ml / 50 ml.研磨工作速度：1-70HZ可调（30-2100转/100-7000RPM），典型液氮粉碎机时：15秒。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1）主机一台。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2）30L液氮罐一只及液氮连接管一根。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3）2ml制冷适配器1套，25ml钢罐及适配器一套，50ml钢罐及适配器一套。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4）14号钢罐研磨珠4颗，16号钢罐研磨珠2颗。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5）5号不锈钢研磨珠一瓶，3mm不锈钢研磨珠一瓶。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微量核酸测定仪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1、该仪器可以16通道超微量快速检测核酸蛋白浓度以及96通道半微量核酸检测以及竖立比色皿常量核酸测定，用于PCR，定量PCR，二代测序，样本库，NGS测序等的核酸质控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2、至少16通道超微量快速检测核酸蛋白浓度，每个通道需要样本量不超过2ul，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3、主机需具有比色皿载架，支持竖立比色皿检测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4、检测器为超高速紫外/可见光分光光度计，能以小于1s/孔的速度获得220-1000nm全波段的吸收光谱；分辨率达到1nm，或者视需要具有1、2、5、10nm四级任选；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5、具有审计追踪功能的数据分析软件，可直接出核酸蛋白含量报告，可脱机完成全部数据分析。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6、软件提供至少20台电脑安装授权，可离线分析数据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7、配置要求：主机一台，含96通道半微量检测托架以及竖立比色皿检测托架，16通道超微量检测板一套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电化学测试系统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1.软件包含全套电化学测试技术，包括：循环伏安(C-V)，恒电压-电流测试，系列的阻抗测试方法以及交流伏安法；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2.电脑软件可实现电化学工作站的实时在线控制及数据采集；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3.信号发生器的更新速率至少为10MHz，双通道同时采样的最高速率为1MHz。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4.最大电位范围： ±10 V；最大电流：±250 mA 连续（两个通道电流之和,±350 mA 峰值； 槽压：±13 V循环伏安法的扫描速度为1000V/s时，电位增量仅0.1mV，当扫描速度为5000V/s时，电位增量为1mV。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5.交流阻抗的测量频率可达1MHz，交流伏安法的频率可达10KHz。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1）电脑一台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2）配套设施；标配电解池：金电极、玻碳电极实现即插即用，标配辅助电极（铂丝，Ag/AgCl参比电极）；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全自动洗板机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1、废液瓶不需密闭，超静音工作。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2、至少拥有≥2进液通道洗液系统。标准配置≥3个瓶子，至少1个清洗瓶，1个废液瓶，1个洗液瓶。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3、洗头：8头、12头或16头可选。液面感应吸液系统，双针清洗。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4、残液量≤1ul。注液量：50－2000ul。洗涤循环：≥8次。电压：90-130V/180-250V，频率47-63HZ，电源功率：80VA。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5.轨迹式振荡，振荡强度和时间多级可调，任意组合。液体流速、吸液时间和吸液强度多级可调。可进行最后一次吸液特别处理。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小动物行为记录分析系统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至少两种开始和四种停止记录方式设置，可自主定义记录和分析某段时间的数据；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可记录分析动物的运动情况，以及动物进入特定区域的潜伏期、停留时间、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时间的比例、次数等，也可记录动物的全局活动量，以及辨别动物某些精细动作；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软件能保存包括实验数据、实验信息、图像等信息，并保存为统一的文件格式，支持后期批量分析；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4.包含水迷宫、旷场实验、新物体识别、Y迷宫、跳台实验设施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5.配置要求：高性能计算机一台，和行为学硬件联合使用（需准备行为学硬件放置空间）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小动物颅骨钻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1、转速0-38000rpm可调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2、旋转方向顺/逆时针方向可调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3、可通过颅骨钻夹持器固定到脑定位仪，深度易于控制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4、可选择多种规格钻头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大鼠饲养系统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笼架要求：系统框架材质为304不锈钢，带笼盒旋转架，带刹车不锈钢静音万向脚轮，顶部带通风管；机箱配超静音直流调幅风机和触摸屏控制系统；机箱中风机可自动调速运行，确保在笼盒过滤器堵塞不同程度下系统排风量恒定，保证笼盒内换气次数恒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2.笼盒要求：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（1）笼盒材质需确保笼盒满足目前实验上的所有消毒方式，包括：①耐高压蒸汽灭菌；②耐化学试剂消毒；③耐过氧化氢等离子体灭菌，正常实验使用寿命≥5年。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（2）笼盒具备内置式水瓶和食盒，无污染，无泄漏。笼盒密封性要保证笼盒之间相互隔离，杜绝交叉污染及过敏源向室内泄漏。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笼盒进排气口结构要确保笼盒内空气为均衡单向流。每个独立笼盒的进气口配至少两个高效低阻过滤器；排气口配至少一个高效低阻过滤器。过滤器为可拆卸式，可用高温消毒，反复使用；过滤器侧方带防止鼠咬和保护功能的304不锈钢滤网。3、性能参数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（1）笼盒换气次数可调范围在15-100次/小时，笼盒气流速度≤0.2米/秒；笼盒内噪音≤60分贝，动物照度在15-20 lx，笼盒压差，≤0帕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1、大鼠饲养系统1套（配≥42个独立饲养单元）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2、大鼠笼30个，小鼠笼60个（大小鼠笼需要和目前实验室的饲养系统（苏州猴黄HH-A-5II、苏州猴黄HH-A-4II）配套）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全自动脑立体定位仪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1、运行精度1um，重复性高。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2、全自动程序完成。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3、自动开颅程序：可设置开颅半径及深度等，精细控制，避免损伤颅脑。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4、多位点程序：可设置多个位点坐标和每个点停留的时间，软件自动控制整个移动过程。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5、组织移除程序：自动精准移除脑组织，保证创口断面平整，神经元存活率更高，可重复性高。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多功能全自动蛋白表达定量分析仪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1、蛋白质分离原理：样品中的蛋白质分子根据分子量大小被分离开来，样品分离总距离≥3厘米；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2、无转膜，无印迹；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自动化步骤：系统全自动进样、全自动进行基于蛋白质分子量不同的分离、一抗二抗孵育，全自动免疫杂交和化学发光或荧光检测步骤；以上步骤全自动连贯完成（而非仅限于信号检测步骤全自动），完全无需人工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4、样本量：≤2ug/ul，5ul样品量；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5、进样体积：≤50nL；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2）仪器配套软件 1套：包括方法编辑模块，数据处理模块，仪器自检模块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3）安装培训套装 测试样品1套，包括测试样品管，测试样品板，测试试剂套装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4）电脑1台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蛋白纯化系统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1.系统泵：压力范围：0–5 MPa (50bar，725 psi)，流速重复性：条件：0.25–25 ml/min, 0.7–3 cP，流速准确度：±2%，流速精度：RSD&lt;0.5%梯度准确度: ±2%,（条件：（2% to 98%B, 梯度流速范围0.5 to 20 mL/min, 黏度0.7 to 2 cP）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2.电导检测器检测范围：0.01－999.99 ms/cm，工作压力：0-5Mpa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3.标配阀门：缓冲液入口切换阀（K9）：1个，具有3个缓冲液入口和1个样品入口，用于样品上样和梯度的形成。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4.组分收集器：试管容量最多可达350管，收集范围从0.1ml-50ml，兼容3，8, 15 或50ml型号的收集管，收集体积0.1~50ml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1）快速蛋白纯化工艺优化工作站：1台 （包括标配所有阀门：缓冲液切换阀、自动进样阀及但出口阀）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2）圆形组分收集器：1台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3）保证仪器设备的正常运行和常规保养所需的附件、专用工具和消耗品，包括：管道、堵头、样品环、过滤膜等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4）配套预装柱，包括脱盐、离子交换、亲和层析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程序降温仪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1.冷冻箱内部采用涡轮强制气体流动，确保内部温度均一性，箱体内胆需不锈钢材质，耐超低温，抗腐蚀。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2.一次实验可最多处理2ml冻存管数量：≥480支，5ml冻存管数量：≥240支，麦管数量：≥1080支。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3.降温速度0.01-60℃/min，升温速度0.01-15℃/min，不需要外加电加热丝。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4.可与包括国产供给罐在内的所有22psi（1.5Bar）压力的供给罐相连接。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5.箱体容积：≥16.4L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1）冻存管冻存架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4"/>
                <w:lang w:val="en-US" w:eastAsia="zh-CN" w:bidi="ar"/>
              </w:rPr>
              <w:t>6个；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2）连接软管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4"/>
                <w:lang w:val="en-US" w:eastAsia="zh-CN" w:bidi="ar"/>
              </w:rPr>
              <w:t>1个；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3）液氮供给罐 1台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4）电脑一台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电动移液器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1.量程：1-10ml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2.可以做到多种移液模式：标准移液、分液、混合、和反向；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3.具备充电电池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4.可以锁定容量设置，具有吸液、调节容量和锁定，色标按钮，辨别不同型号移液器及配置相应的钻石吸嘴，有保养维护提醒功能。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7885496D"/>
    <w:rsid w:val="03DC070B"/>
    <w:rsid w:val="5A395DA5"/>
    <w:rsid w:val="732A33F6"/>
    <w:rsid w:val="7885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3434</Words>
  <Characters>3924</Characters>
  <Lines>0</Lines>
  <Paragraphs>0</Paragraphs>
  <TotalTime>3</TotalTime>
  <ScaleCrop>false</ScaleCrop>
  <LinksUpToDate>false</LinksUpToDate>
  <CharactersWithSpaces>3979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2022-08-29T01:58:00Z</dcterms:created>
  <dc:creator>医学装备科-肖婷</dc:creator>
  <cp:lastModifiedBy>医学装备科-肖婷</cp:lastModifiedBy>
  <dcterms:modified xsi:type="dcterms:W3CDTF">2022-09-07T09:40:13Z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58EE20BF4CF949E199A1EA18D3AFA4F1</vt:lpwstr>
  </property>
</Properties>
</file>