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26二次挂网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ACD2698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DC020E"/>
    <w:rsid w:val="51F40B1C"/>
    <w:rsid w:val="53835B8B"/>
    <w:rsid w:val="54313720"/>
    <w:rsid w:val="544B228C"/>
    <w:rsid w:val="565D6053"/>
    <w:rsid w:val="577412C0"/>
    <w:rsid w:val="57D443E4"/>
    <w:rsid w:val="5942500E"/>
    <w:rsid w:val="5EA00E96"/>
    <w:rsid w:val="5F011E0E"/>
    <w:rsid w:val="611A7062"/>
    <w:rsid w:val="61490800"/>
    <w:rsid w:val="630A41BD"/>
    <w:rsid w:val="65762E57"/>
    <w:rsid w:val="6614340A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6346C31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2022-09-20T07:08:55Z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46C06DADFDAB45989793E9E87AC09EF4</vt:lpwstr>
  </property>
</Properties>
</file>