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color w:val="000000"/>
          <w:sz w:val="36"/>
          <w:szCs w:val="36"/>
          <w:lang w:val="en-US" w:eastAsia="zh-CN"/>
        </w:rPr>
      </w:pPr>
      <w:r>
        <w:rPr>
          <w:rFonts w:hint="eastAsia" w:ascii="仿宋" w:hAnsi="仿宋" w:eastAsia="仿宋" w:cs="仿宋"/>
          <w:color w:val="000000"/>
          <w:sz w:val="36"/>
          <w:szCs w:val="36"/>
          <w:lang w:val="en-US" w:eastAsia="zh-CN"/>
        </w:rPr>
        <w:t>智能书柜系统采购项目调研参数</w:t>
      </w:r>
    </w:p>
    <w:p>
      <w:pPr>
        <w:numPr>
          <w:ilvl w:val="0"/>
          <w:numId w:val="1"/>
        </w:num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项目宗旨</w:t>
      </w:r>
    </w:p>
    <w:p>
      <w:pPr>
        <w:numPr>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展现成都市第五人民医院精神风貌，培养深厚人文情怀，提高医务人员能力素养。关爱患者，也关爱医务人员，以关爱举措提升医务人员归属感、获得感、和幸福感。推送健康知识，提供健康咨询，拉近医患距离。打造书香五院凝聚医院文化，建医患双满意服务新场景。</w:t>
      </w:r>
    </w:p>
    <w:p>
      <w:pPr>
        <w:numPr>
          <w:ilvl w:val="0"/>
          <w:numId w:val="1"/>
        </w:numPr>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总体需求</w:t>
      </w:r>
    </w:p>
    <w:p>
      <w:pPr>
        <w:numPr>
          <w:ilvl w:val="0"/>
          <w:numId w:val="0"/>
        </w:num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智能书柜系统需包含微型图书馆、人脸识别模块模块、RFDI图书标签模块、图书馆管理系统模块、上架图书的识别加工及图书。智能书柜系统部署位置位于成都市第五人民医院三期综合大楼三楼，医院不提供集中现场调研，如需现场考察环境可以联系周老师：13880655060。</w:t>
      </w:r>
    </w:p>
    <w:p>
      <w:pPr>
        <w:numPr>
          <w:ilvl w:val="0"/>
          <w:numId w:val="1"/>
        </w:numPr>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技术参数</w:t>
      </w:r>
    </w:p>
    <w:tbl>
      <w:tblPr>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30"/>
        <w:gridCol w:w="545"/>
        <w:gridCol w:w="6388"/>
        <w:gridCol w:w="639"/>
        <w:gridCol w:w="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4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5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产品名称</w:t>
            </w:r>
          </w:p>
        </w:tc>
        <w:tc>
          <w:tcPr>
            <w:tcW w:w="67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参数</w:t>
            </w:r>
          </w:p>
        </w:tc>
        <w:tc>
          <w:tcPr>
            <w:tcW w:w="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3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0" w:hRule="atLeast"/>
        </w:trPr>
        <w:tc>
          <w:tcPr>
            <w:tcW w:w="438"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562"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微型图书馆</w:t>
            </w:r>
          </w:p>
        </w:tc>
        <w:tc>
          <w:tcPr>
            <w:tcW w:w="67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技术参数：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1、工作频率：13.56MHz；</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2、材质：钣金、亚克力（适合医院环境需耐腐蚀耐氧化材质）；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3、外观尺寸：不小于长1770mm*宽400mm*高1700mm（适用于医院现场环境）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4、书架容量：不小于400册（支持可扩展）；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5、CPU：≥双核1.5G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6、内存：≥2G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7、硬盘：≥8G固态；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8、屏幕尺寸：不小于21.5寸；</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9、显示屏：分辨率：1920×1080，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10、显示比列：16:9，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11、背光类型：LED液晶显示，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12、色彩深度：高于16.7M，亮度：高于250cd/m²，</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13、触摸类型：电容触摸屏；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14、网络 ：有线、RJ45（1000M）；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15、供电要求：AC220V,50Hz；</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16、功耗：低于150W;</w:t>
            </w: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0"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56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67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功能参数：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1、微型图书馆应用为RFID智能书架技术，选用最适合图书管理的13.56M工作频段，ISO15693协议。利</w:t>
            </w:r>
            <w:r>
              <w:rPr>
                <w:rFonts w:hint="eastAsia" w:ascii="宋体" w:hAnsi="宋体" w:eastAsia="宋体" w:cs="宋体"/>
                <w:i w:val="0"/>
                <w:iCs w:val="0"/>
                <w:color w:val="000000"/>
                <w:kern w:val="0"/>
                <w:sz w:val="20"/>
                <w:szCs w:val="20"/>
                <w:u w:val="none"/>
                <w:lang w:val="en-US" w:eastAsia="zh-CN" w:bidi="ar"/>
              </w:rPr>
              <w:t>用 RFID 读写天线技术，可实时识别借还的书籍，实时掌握每个读者的借还书情况。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2、设备应采用工业级配件，支持24小时在线工作，实际解决图书馆闭馆后读者无法对图书进行借还的问题。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3、设备操作简单方便，效率高，每次借还少于5秒钟，支持同时取放多本，支持多人同时操作，支持实时数据采集等功能。设备人脸识别摄像头支持上下角度调整，方便适应不同身高的读者。</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4、设备的图书存储区分为8个区域，每个区域独立门锁设置。对图书实现每个区域独立检测和独立操作管理。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5、默认设备藏书量约640册左右，支持扩展，可通过扩展储书副柜从而增加藏书量。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6、设备支持IC卡读者证身份验证方式，可选配条形码读者证、电子二维码读者证、人脸识别，二代身份及IC卡二合一认证等方式。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7、设备可选配定时开关，可实现定时开关机。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8、设备每个书柜配备LED灯，可设置一段时间不无借还操作自动关闭LED照明灯。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9、设备配备网络监控，可实现远程监控微型图书馆现场，支持实时录像，用户可选择指定时间段查看录像情况。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10、设备触摸显示与工控主机为一体化设计，方便模块化更换维护，主机需配备2个及以上usb接口和2个com接口。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11、设备采用分区藏书设计，一个仓门管理两层藏书。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12、读者可打开仓门自行选择或者试读图书，根据试读后再确定是否需要借阅读图书。如对试读的图书不感兴趣，直接放回即可，不占用读者借用册数，也无须重复操作。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13、通借通还：持读者证的读者，可以在任意一台智慧图书柜设备借还文献，也可以将所借阅文献归还到任意一个智慧图书柜设备上。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14、书柜配备LED显示屏，可播放文字信息，文字信息可根据客户需求进行自定义内容。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15、设备采用主副柜设计，可根据实际需求进行拓展和搭配，支持一主柜带多副柜模式。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16、设备外壳采用钣金结构，抗腐蚀、抗干扰性强。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17、智能电控锁可承受150KG拉力，断电关门；</w:t>
            </w: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438"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562"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人脸识别模块</w:t>
            </w:r>
          </w:p>
        </w:tc>
        <w:tc>
          <w:tcPr>
            <w:tcW w:w="67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实现人脸识别自助借还书籍</w:t>
            </w: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0" w:hRule="atLeast"/>
        </w:trPr>
        <w:tc>
          <w:tcPr>
            <w:tcW w:w="438"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562"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RFDI图书标签</w:t>
            </w:r>
          </w:p>
        </w:tc>
        <w:tc>
          <w:tcPr>
            <w:tcW w:w="67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功能要求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1、标签为无源标签，无需电池。</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2、标签中有存储器，存储在其中的资料可重复读、写。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3、标签可以非接触式的读取和写入，加快资源流通的处理手续。</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4、标签具有一定的抗冲突性，能保证多个标签的同时可靠识别。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5、标签具有较高的安全性，有不可改写的唯一序列号（UID）供识别和加密，防止存储在其中的信息资料被泄露。</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6、用户可自定义数据格式和内容，具有良好的数据扩展性。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7、标签的天线为铝或铜质天线，采用蚀刻法工艺制造。</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8、具备EAS和AFI防盗功能。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9、标签固有频率误差率小于或等于±300K Hz范围。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10、可0.1s时间内读取存储在标签中的资料。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11、须采用中性粘胶对图书及其它介质黏贴表面无损害。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技术要求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1、工作频率：13.56 MHz。</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2、芯片：相当于NXP ICODE2或NXP ICODE SLIX。</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3、内存容量：≥1024 bits。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4、标签天线：铝质蚀刻天线。商家可提供具体参数并做说明。</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5、图书标签尺寸：50mm×50mm（长x宽）（误差+/-5MM）。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6、图书标签有效识读距离：自助借还设备≤250mm，RFID安全门≤800mm。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7、图书标签用纸：不干胶铜版纸封装，可根据用户要求印刷LOGO。</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8、有效使用寿命：≥10 年；内存须可读写100,000次以上。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9、具有良好的互换性与兼容性。</w:t>
            </w: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0" w:hRule="atLeast"/>
        </w:trPr>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5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图书馆管理系统</w:t>
            </w:r>
          </w:p>
        </w:tc>
        <w:tc>
          <w:tcPr>
            <w:tcW w:w="67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一、系统结构：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1.系统采用Net、C#等主流开发语言，支持SQLSever2000到SQLSever2019、Oracle等大型数据库。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2.图书馆管理系统可平稳运行于微软 Windows XP、Windows7到Windows10、</w:t>
            </w:r>
            <w:r>
              <w:rPr>
                <w:rFonts w:hint="eastAsia" w:ascii="宋体" w:hAnsi="宋体" w:eastAsia="宋体" w:cs="宋体"/>
                <w:i w:val="0"/>
                <w:iCs w:val="0"/>
                <w:color w:val="000000"/>
                <w:kern w:val="0"/>
                <w:sz w:val="20"/>
                <w:szCs w:val="20"/>
                <w:u w:val="none"/>
                <w:lang w:val="en-US" w:eastAsia="zh-CN" w:bidi="ar"/>
              </w:rPr>
              <w:t>Windows1</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等操作系统。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3.采用C/S+B/S混合架构网络体系结构,支持C/S版本管理也同步支持B/S纯网页端管理。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4.系统包含（系统管理、读者管理、采编管理、流通管理、查询管理、统计管理、OPAC管理）要求具有C/S 结构。用户界面良好，灵活简便直观的操作，具有灵活、全面的系统维护功能。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二、系统运行环境: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1.大型关系数据库管理系统：支持 SQL Sever、Oracle等。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2.工作站操作系统：Windows XP或以上。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3.数据库运行环境：支持所有Windows系列。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4.软件必须采用多层（三层及以上）架构，保障软件的可靠性和稳定性、客户端必须实现免维护、自动升级功能。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三、主要功能要求：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（一）系统管理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1.用户管理:可对操作员设置各种自定义权限管理。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2.工作量表管理:可对采编人员的工作量做直观统计，可按年统计、按月统计、按日统计。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3.系统离线管理:可对系统自定义设置离线时间、自动锁定管理系统，防止其它人误操作管理。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4.假期管理:可对系统自定义放假时间、暂停开放时间管理。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5.系统数据应采用标准的CNMARC数据格式存储，并能接收和输出规范的CNMARC字段。可自定义设置导入、导出带馆藏号的CNMARC数据，分类符合中国图书馆分类法(第五版)规则，提供分类主题词。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6.批套数据管理:系统可以按标准书号下载标准的CNMARC数据和书目详细清单。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7.字体设置:对系统的导出报表字体、借书证打印字体、打印标签字体、架位号字体、色标字体等设置大小。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(二)读者管理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1.能自定义设定各种类型读者对每种图书的外借期限、册数、超期罚款条件等流通参数；能批量设定流通工作日。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通过外接摄像头或数码相机，应实现直接采集读者数码相片进入数据库，方便读者认证管理及证件制作。添加照片时能够对照片进行智能分析，自动检测有效脸部信息，防止上传无效照片，同时应该生成人脸识别信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3.可自定义批量升级读者班级或部门、可批量删除部门信息。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4.支持通过手机短信、电子邮件等方式自动批量发送催还通知、预约书到馆通知。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5.读者的登记、升级、挂失、注销、暂停、删除管理功能。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6.图书、音像、期刊应具有相应的借阅权限功能。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7.读者导入和导出：通过EXCEL表格可以批量导入和导出读者，减少管理人员的录入工作量。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（三）采编管理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1.系统在采编时提供简单编目和专业编目（CNMARC）对照，方便采编人员判定数据的完整性和标准性，智能分析索书号是否重复。同时生成种次号、著作号、四角号码，满足不同单位的索书号生成规则。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2.系统应提供按国际网络通讯协议Z39.50标准设计的联机编目查询功能，能自定义添加其它Z39.50协议账号。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系统应有编目套录数据库，同时能够提供国图和CALIS以及采访的中文和外文图书信息供编目使用，减轻图书管理人员的采编工作量，中文图书套录数据库数据不低于800万条。还应具备分类号自动截取功能，按照用户设置自动对分类号进行处理。条码能够按照指定号段批量删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4.编目界面直观简便，可快速查看馆藏量及快捷删除和修改馆藏数据，编目时可以实现ISBN号连续输入、自动扫描输入，智能判断13位和10位ISBN号，系统能自动递增或递减图书条码号，提高输入效率及准确率。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5.系统具有图书定位功能，采编人员可以在采编时通过ISBN号定位图书，也可通过条码号(馆藏号)批量定位所有馆藏图书位置,方便图书馆管理员快速、准确的查询馆藏图书所在位置。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6.具有图书书标管理及打印的功能和条形码管理及打印的功能。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7.具有图书的征订、编目、赔偿、转库、注销、删除,跳号检测、统计等功能。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8.具有期刊管理：包含期刊征订、期刊订阅、期刊登到、期刊转库、期刊合订、期刊编目、期刊注销、期刊统计等功能。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9.具有音像资料的编目、赔偿、转库、注销，删除、统计等功能。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10.具有图书条码变更功能，方便后期条码损坏之后不用二次编目，即可快速更换新条码。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(四)流通管理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支持常规的一卡通(需提供API接口)IC卡、ID卡、条码卡、身份证借还，人脸识别借还等，无需额外对接其它设备。并且支持智慧图书馆的RFID自助借还系统、RFID自助办证系统、RFID自助查询系统、RFID自助盘点系统、RFID自助查询系统、无需二次开发,并能提供图书馆的SIP2接口系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系统通过外接摄像头或数码相机，应实现直接采集读者数码相片进入数据库，方便读者认证管理及证件制作。添加照片时能够对照片进行智能分析，自动检测有效脸部信息，防止上传无效照片，同时生成人脸识别信息特征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读者借阅和归还在一个界面完成操作，无需切换。借阅界面可选择性归还某册图书也可一键归还该读者所借图书。图书流通除了具备传统借书证、一卡通流通方式之外，能够具备现代化的技术进行读者识别，通过普通摄像头的视频流检测读者脸部信息进行读者照片比对，快速识别到读者借阅，识别率应保证在90%以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4.具有大数据分析及阅览室管理功能:读者进出馆通过高清摄像头智能分析有效读者，可识别登记读者到馆和出馆时间、登记读者在馆阅读情况，统计到馆次数和到馆率。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5.具有借书证的管理及打印功能，可自义打印标准借书证。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6.支持离线借阅图书，在电脑无网络的情况下系统可以正常的借还图书，待网络恢复正常时可以自动上传离线借还记录。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(五)统计管理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1.系统中的报表可直接转化为其它通用格式（如：Excel）,以方便用户二次编辑、打印。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2.具有与图书、音像、期刊操作相对应完善、详细的查询、统计功能，并能生成可打印的报表。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3.系统可统计读者到馆率、可自定义统计按年和按月图书流通率、馆藏分类统计、热门图书排行榜等，并能通过各种图形展示数据百分比。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（六）其它功能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1.具有完善的数据备份体系，服务器端每天自动备份图书馆数据，以提高数据的安全性。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2.可以和数字图书馆实现无缝的连接。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3.针对系统数据的安全性，有完善可靠的用户管理。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4.具有在WEB页上进行图书、音像、期刊的查询和预约的功能。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系统应该具备完整OPAC查询系统，支持触膜屏查询系统、WEB查询预借功能，读者登录WEB端可以通过借书证号和密码对所选图书进行预借，预借后流通部门能够接收预借信息，提前对预借图书进行相关处理。通过书名、作者等模糊关键词等检索图书相关信息。可按中图分类法类别自定义检索图书馆藏量、在馆情况、借出情况、所在位置、馆藏明细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支持大数据展示系统:通过数据展示屏可以直观了解本馆所有情况，包含读者在馆人数、最新热门图书排行榜、当天出借情况、图书馆藏总量、人流统计情况、图书当日统计、当月统计、当年统计等并能时时同步显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系统支持区域管理系统，管理端是一套独立的系统，管理者登录之后可以统计辖区内所有单位的使用情况和资源分布情况，如:馆藏总量、读者人数、流通情况、图书种类、图书册数、图书码洋及各单位的藏书占比比例、年份统计、流量人数统计(含每日、每月、每年借出人数、</w:t>
            </w:r>
            <w:bookmarkStart w:id="0" w:name="_GoBack"/>
            <w:bookmarkEnd w:id="0"/>
            <w:r>
              <w:rPr>
                <w:rFonts w:hint="eastAsia" w:ascii="宋体" w:hAnsi="宋体" w:eastAsia="宋体" w:cs="宋体"/>
                <w:i w:val="0"/>
                <w:iCs w:val="0"/>
                <w:color w:val="000000"/>
                <w:kern w:val="0"/>
                <w:sz w:val="20"/>
                <w:szCs w:val="20"/>
                <w:u w:val="none"/>
                <w:bdr w:val="none" w:color="auto" w:sz="0" w:space="0"/>
                <w:lang w:val="en-US" w:eastAsia="zh-CN" w:bidi="ar"/>
              </w:rPr>
              <w:t>归还人数、入馆占比数)等。</w:t>
            </w: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38"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562"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图书上架加工</w:t>
            </w:r>
          </w:p>
        </w:tc>
        <w:tc>
          <w:tcPr>
            <w:tcW w:w="6711" w:type="dxa"/>
            <w:tcBorders>
              <w:top w:val="nil"/>
              <w:left w:val="nil"/>
              <w:bottom w:val="nil"/>
              <w:right w:val="nil"/>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将馆藏图书进行编目数据著录、MAC数据录入、贴条码、书标、书标保护膜，依据《中国机读目录格式》和《普通图书著录规则》的要求著录图书，图书分类引用《中国图书馆图书分类法》 (第五版）。中文图书主题标引用《中国分类主题词表》和《汉语主题词表》（增订本）。</w:t>
            </w:r>
          </w:p>
        </w:tc>
        <w:tc>
          <w:tcPr>
            <w:tcW w:w="661"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c>
          <w:tcPr>
            <w:tcW w:w="438"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5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图书</w:t>
            </w:r>
          </w:p>
        </w:tc>
        <w:tc>
          <w:tcPr>
            <w:tcW w:w="67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根据甲方要求提供相应可选书目</w:t>
            </w: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c>
          <w:tcPr>
            <w:tcW w:w="4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册</w:t>
            </w:r>
          </w:p>
        </w:tc>
      </w:tr>
    </w:tbl>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4ADD2"/>
    <w:multiLevelType w:val="singleLevel"/>
    <w:tmpl w:val="8D44AD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OTBkYTFiZTM4MDQ3NGM2OTNhYzBiZjU5MGNhZGUifQ=="/>
  </w:docVars>
  <w:rsids>
    <w:rsidRoot w:val="00000000"/>
    <w:rsid w:val="088C0CD7"/>
    <w:rsid w:val="2E8D6464"/>
    <w:rsid w:val="38870DF2"/>
    <w:rsid w:val="7244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unhideWhenUsed/>
    <w:qFormat/>
    <w:uiPriority w:val="99"/>
    <w:pPr>
      <w:spacing w:line="360" w:lineRule="auto"/>
      <w:ind w:firstLine="420" w:firstLineChars="200"/>
      <w:jc w:val="left"/>
    </w:pPr>
    <w:rPr>
      <w:rFonts w:ascii="Times New Roman" w:hAnsi="Times New Roman" w:eastAsia="仿宋" w:cs="Times New Roman"/>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4923</Words>
  <Characters>5017</Characters>
  <Lines>0</Lines>
  <Paragraphs>0</Paragraphs>
  <TotalTime>17</TotalTime>
  <ScaleCrop>false</ScaleCrop>
  <LinksUpToDate>false</LinksUpToDate>
  <CharactersWithSpaces>5053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2023-03-23T02:30:00Z</dcterms:created>
  <dc:creator>hzbd</dc:creator>
  <cp:lastModifiedBy>江湖无我</cp:lastModifiedBy>
  <dcterms:modified xsi:type="dcterms:W3CDTF">2023-07-19T03:55:51Z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EB5D0172BC514E96BD61FD4C8F8787BC_12</vt:lpwstr>
  </property>
</Properties>
</file>