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7" w:type="dxa"/>
        <w:tblInd w:w="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62"/>
        <w:gridCol w:w="849"/>
        <w:gridCol w:w="929"/>
        <w:gridCol w:w="5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功能需求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5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可透射线头架设备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4"/>
                <w:color w:val="auto"/>
                <w:lang w:val="en-US" w:eastAsia="zh-CN" w:bidi="ar"/>
              </w:rPr>
              <w:t>1.主要用于颅内动脉瘤复合手术治疗时固定头部；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2.安装方便快捷，拆卸迅速，便于清洁；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3.固定牢固、稳定、安全，适用各种头型固定；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4.调节灵活快捷，满足各种手术体位，匹配我院复合手术室手术床（西门子TruSystem 7500）；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5.整体材料可透视X光，不对术区显影形成遮挡。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4"/>
                <w:color w:val="auto"/>
                <w:lang w:val="en-US" w:eastAsia="zh-CN" w:bidi="ar"/>
              </w:rPr>
              <w:t>6.头夹：1套，三钉式固定：三钉同时对头部加压，3钉按等腰三角形分布，至少1钉具有压力指示计，精确确定颅骨受压压力，压力可以单独调节；内置卡锁可锁定已调整好位置；整体可透视X光，各接口固定牢固；满足仰卧、俯卧、侧卧等不同体位。</w:t>
            </w:r>
            <w:r>
              <w:rPr>
                <w:rStyle w:val="4"/>
                <w:color w:val="auto"/>
                <w:lang w:val="en-US" w:eastAsia="zh-CN" w:bidi="ar"/>
              </w:rPr>
              <w:br w:type="textWrapping"/>
            </w:r>
            <w:r>
              <w:rPr>
                <w:rStyle w:val="5"/>
                <w:color w:val="auto"/>
                <w:lang w:val="en-US" w:eastAsia="zh-CN" w:bidi="ar"/>
              </w:rPr>
              <w:t>7.万向连接器：1个，可维持360度旋转；配合头夹可满足各种手术体位要求；与现有的牵开器系统（蛇牌）能完全匹配；</w:t>
            </w:r>
            <w:r>
              <w:rPr>
                <w:rStyle w:val="5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8.底座：1个，与复合手术间手术床面（西门子TruSystem 7500）匹配，单手柄即可锁定；</w:t>
            </w:r>
            <w:r>
              <w:rPr>
                <w:rStyle w:val="6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color w:val="auto"/>
                <w:lang w:val="en-US" w:eastAsia="zh-CN" w:bidi="ar"/>
              </w:rPr>
              <w:t>9.头钉：成人可重复使用头钉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6"/>
                <w:color w:val="auto"/>
                <w:lang w:val="en-US" w:eastAsia="zh-CN" w:bidi="ar"/>
              </w:rPr>
              <w:t>3个，儿童钉</w:t>
            </w:r>
            <w:r>
              <w:rPr>
                <w:rStyle w:val="7"/>
                <w:rFonts w:eastAsia="宋体"/>
                <w:color w:val="auto"/>
                <w:lang w:val="en-US" w:eastAsia="zh-CN" w:bidi="ar"/>
              </w:rPr>
              <w:t>≥</w:t>
            </w:r>
            <w:r>
              <w:rPr>
                <w:rStyle w:val="6"/>
                <w:color w:val="auto"/>
                <w:lang w:val="en-US" w:eastAsia="zh-CN" w:bidi="ar"/>
              </w:rPr>
              <w:t>3个；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强脉冲激光　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1.适应症：适用于睑板腺功能障碍引起的干眼治疗；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2.该设备治疗能量范围：9-13 J/cm²，且光脉冲能量可以根据需要进行调节，配备风冷技术，无需更换水冷液；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3.脉冲个数：一次光闪可激发≤8个子脉冲；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4.每只眼仅需五次及以下闪光，即可完成治疗；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5.配置要求：护目眼罩、治疗头、耦合剂等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8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心胸外科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双极射频消融系统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国产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1.主要用于对房颤患者开展射频消融手术；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2.消融方式：干式消融——采用双极双回路射频能量交替输出模式，附件头端电极温度与组织内部温度一致；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3.控制方式：自动控制。射频能量输出频率460.8KHz±1,射频能量输出范围：2.7~28.5W±2；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4.安全防护方式：三重安全防护： 电压保护、电流保护、时间保护；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5.能量输出启停控制、组织阻抗变化实时显示、屏幕视角可调、阻抗有效检测范围：20欧姆~1200欧姆；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6.兼容标测功能：射频消融发生器除了可以配射频钳和射频笔进行消融，还可配合射频消融系统的其它设备实现标测功能；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7.配置要求：射频消融发生器、刺激发生器、隔离变压器、显示屏、处理器、台车、脚踏开关和电源电缆、双极射频消融钳等；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眼科激光机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进口</w:t>
            </w:r>
          </w:p>
        </w:tc>
        <w:tc>
          <w:tcPr>
            <w:tcW w:w="5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1.主要用于治疗糖尿病视网膜病变、视网膜中央静脉栓塞、中心性浆液性脉络膜、视网膜病变等眼底病手术，满足眼科眼底玻切相关手术需要；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2.频率：50—60Hz；冷却方式：空气；电压：100-120V，5A  ，220-240V，2.5A；治疗激光：二极管泵浦，倍频固体；激光操作波长：532nm；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3.输出功率：30mw-1500mw,具有手术点数及能量统计功能；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4.具备自动射频识别功能：可识别接入机器的激光光纤型号和类别并自动设置缺省参数，配备多功能脚踏;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5.可提供设备相同的原厂27g,25g,23g,20g等，直头，弹性弯头，带照明，带注吸的多功能全系列光纤，并且有原厂可伸缩带照明的激光光纤;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6.具备双激光接口：可在不同激光输出设备间切换；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7.激光过滤片：具备固定和可拆卸安全滤光片可选，高通透、低偏色滤光片，可以连接Zeiss*，Leica*，Topcon*，Wild*和Moller-Wedel*等多种显微镜；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4C4D69DE"/>
    <w:rsid w:val="04E663E6"/>
    <w:rsid w:val="256811AE"/>
    <w:rsid w:val="4C4D69DE"/>
    <w:rsid w:val="5A0C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71"/>
    <w:basedOn w:val="3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8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91"/>
    <w:basedOn w:val="3"/>
    <w:uiPriority w:val="0"/>
    <w:rPr>
      <w:rFonts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2023-08-14T00:51:00Z</dcterms:created>
  <dc:creator>医学装备科</dc:creator>
  <cp:lastModifiedBy>医学装备科</cp:lastModifiedBy>
  <dcterms:modified xsi:type="dcterms:W3CDTF">2023-08-14T01:08:58Z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D66B828ECCFF46908CF251905881217A_11</vt:lpwstr>
  </property>
</Properties>
</file>